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20" w:rsidRPr="00B66115" w:rsidRDefault="008D6F20" w:rsidP="00F044FC">
      <w:pPr>
        <w:pStyle w:val="Heading3"/>
        <w:ind w:right="170"/>
        <w:rPr>
          <w:rFonts w:cstheme="minorBidi" w:hint="cs"/>
          <w:sz w:val="24"/>
          <w:szCs w:val="30"/>
          <w:cs/>
          <w:lang w:bidi="th-TH"/>
        </w:rPr>
      </w:pPr>
    </w:p>
    <w:p w:rsidR="007423E3" w:rsidRPr="009925AB" w:rsidRDefault="005C492D" w:rsidP="00F044FC">
      <w:pPr>
        <w:pStyle w:val="Heading3"/>
        <w:ind w:right="170"/>
        <w:rPr>
          <w:rFonts w:cstheme="minorBidi" w:hint="cs"/>
          <w:sz w:val="24"/>
          <w:szCs w:val="30"/>
          <w:cs/>
          <w:lang w:bidi="th-TH"/>
        </w:rPr>
      </w:pPr>
      <w:r w:rsidRPr="00F044FC">
        <w:rPr>
          <w:sz w:val="24"/>
          <w:szCs w:val="24"/>
        </w:rPr>
        <w:t>eduroam Compliance Statement</w:t>
      </w:r>
      <w:bookmarkStart w:id="0" w:name="_GoBack"/>
      <w:bookmarkEnd w:id="0"/>
    </w:p>
    <w:p w:rsidR="0055290D" w:rsidRPr="0055290D" w:rsidRDefault="0055290D" w:rsidP="00937B05">
      <w:pPr>
        <w:ind w:left="-567" w:right="170"/>
      </w:pPr>
      <w:r w:rsidRPr="0055290D">
        <w:t xml:space="preserve">This document outlines the minimum technical and organisational standards for roaming operators (RO) and roaming confederations (RC) in order to provide the global eduroam service. Implementing the minimum standard requires the coordination of roaming operators (RO) and roaming confederations (RC). </w:t>
      </w:r>
    </w:p>
    <w:p w:rsidR="0055290D" w:rsidRPr="0055290D" w:rsidRDefault="0055290D" w:rsidP="00937B05">
      <w:pPr>
        <w:ind w:left="-567" w:right="170"/>
      </w:pPr>
      <w:r w:rsidRPr="0055290D">
        <w:t xml:space="preserve">This document is subject to change by the Global eduroam Governance committee (GeGC), based on feedback from ROs, RCs or individual eduroam users. Any changes will be managed via version control and relevant TERENA change control processes. </w:t>
      </w:r>
    </w:p>
    <w:p w:rsidR="00F044FC" w:rsidRPr="0055290D" w:rsidRDefault="00F044FC" w:rsidP="00F044FC">
      <w:pPr>
        <w:ind w:left="-567" w:right="170"/>
      </w:pPr>
      <w:r w:rsidRPr="0055290D">
        <w:t xml:space="preserve">The TERENA co-ordinated GeGC comprises of representatives from ROs and RCs; they have written this document. Any feedback regarding this document should be directed to &lt;gegc@terena.org&gt; for consideration. </w:t>
      </w:r>
    </w:p>
    <w:p w:rsidR="0055290D" w:rsidRPr="0055290D" w:rsidRDefault="0055290D" w:rsidP="00937B05">
      <w:pPr>
        <w:ind w:left="-567" w:right="170"/>
      </w:pPr>
      <w:r w:rsidRPr="0055290D">
        <w:t xml:space="preserve">In case of a dispute regarding the status of an entity (IdP, SP, RO) in the eduroam service that cannot be resolved by the responsible RO or RC, the GeGC will give the final ruling. </w:t>
      </w:r>
    </w:p>
    <w:p w:rsidR="0055290D" w:rsidRPr="00037BF9" w:rsidRDefault="0055290D" w:rsidP="00937B05">
      <w:pPr>
        <w:pStyle w:val="Heading2"/>
        <w:ind w:right="170"/>
      </w:pPr>
      <w:bookmarkStart w:id="1" w:name="_Toc178413544"/>
      <w:r w:rsidRPr="00037BF9">
        <w:t>1. Terminology</w:t>
      </w:r>
      <w:bookmarkEnd w:id="1"/>
      <w:r w:rsidRPr="00037BF9">
        <w:t xml:space="preserve"> </w:t>
      </w:r>
    </w:p>
    <w:p w:rsidR="0055290D" w:rsidRPr="00037BF9" w:rsidRDefault="0055290D" w:rsidP="00937B05">
      <w:pPr>
        <w:pStyle w:val="Heading3"/>
        <w:ind w:right="170"/>
      </w:pPr>
      <w:r w:rsidRPr="00037BF9">
        <w:t>1.1. eduroam</w:t>
      </w:r>
    </w:p>
    <w:p w:rsidR="0055290D" w:rsidRPr="0055290D" w:rsidRDefault="0055290D" w:rsidP="00937B05">
      <w:pPr>
        <w:ind w:left="-567" w:right="170"/>
      </w:pPr>
      <w:r w:rsidRPr="0055290D">
        <w:t>eduroam is a federated roaming service that provides secure network access by authenticating a user with their own credentials issued by their IdP.</w:t>
      </w:r>
    </w:p>
    <w:p w:rsidR="0055290D" w:rsidRPr="0055290D" w:rsidRDefault="0055290D" w:rsidP="00937B05">
      <w:pPr>
        <w:pStyle w:val="Heading3"/>
        <w:ind w:right="170"/>
      </w:pPr>
      <w:r w:rsidRPr="0055290D">
        <w:t>1.2. eduroam Identity Provider (eduroam IdP)</w:t>
      </w:r>
    </w:p>
    <w:p w:rsidR="0055290D" w:rsidRPr="0055290D" w:rsidRDefault="0055290D" w:rsidP="00937B05">
      <w:pPr>
        <w:ind w:left="-567" w:right="170"/>
      </w:pPr>
      <w:r w:rsidRPr="0055290D">
        <w:t xml:space="preserve">An entity that is responsible for user credentials and operation of an authentication server for eduroam access for these users. IdPs are in some regions also known as “Home Institutions”. </w:t>
      </w:r>
    </w:p>
    <w:p w:rsidR="0055290D" w:rsidRPr="0055290D" w:rsidRDefault="0055290D" w:rsidP="00937B05">
      <w:pPr>
        <w:pStyle w:val="Heading3"/>
        <w:ind w:right="170"/>
      </w:pPr>
      <w:r w:rsidRPr="0055290D">
        <w:t>1.3. eduroam Service Provider (eduroam SP)</w:t>
      </w:r>
    </w:p>
    <w:p w:rsidR="0055290D" w:rsidRPr="0055290D" w:rsidRDefault="0055290D" w:rsidP="00937B05">
      <w:pPr>
        <w:ind w:left="-567" w:right="170"/>
      </w:pPr>
      <w:r w:rsidRPr="0055290D">
        <w:t xml:space="preserve">An entity that operates an access network on which eduroam users are admitted to access Internet services once they are successfully authenticated by their IdP. SPs are in some regions also known as “Visited Institutions”. </w:t>
      </w:r>
    </w:p>
    <w:p w:rsidR="0055290D" w:rsidRPr="0055290D" w:rsidRDefault="0055290D" w:rsidP="00937B05">
      <w:pPr>
        <w:pStyle w:val="Heading3"/>
        <w:ind w:right="170"/>
      </w:pPr>
      <w:r w:rsidRPr="0055290D">
        <w:t>1.4. Roaming Operator (RO)</w:t>
      </w:r>
    </w:p>
    <w:p w:rsidR="0055290D" w:rsidRPr="0055290D" w:rsidRDefault="0055290D" w:rsidP="00937B05">
      <w:pPr>
        <w:ind w:left="-567" w:right="170"/>
      </w:pPr>
      <w:r w:rsidRPr="0055290D">
        <w:t xml:space="preserve">The entity that operates the eduroam service for a country or economy and that is recognised as such by the RC to which it belongs or, in case the country or economy is part of a geographic region for which no RC is established, by the GeGC. The RO may be a National Research and Education Network operator, for example. ROs are sometimes referred to as the “eduroam operators”. </w:t>
      </w:r>
    </w:p>
    <w:p w:rsidR="0055290D" w:rsidRPr="0055290D" w:rsidRDefault="0055290D" w:rsidP="00937B05">
      <w:pPr>
        <w:pStyle w:val="Heading3"/>
        <w:ind w:right="170"/>
      </w:pPr>
      <w:r w:rsidRPr="0055290D">
        <w:t>1.5. RADIUS Proxy Server (RPS)</w:t>
      </w:r>
    </w:p>
    <w:p w:rsidR="0055290D" w:rsidRPr="0055290D" w:rsidRDefault="0055290D" w:rsidP="00937B05">
      <w:pPr>
        <w:ind w:left="-567" w:right="170"/>
      </w:pPr>
      <w:r w:rsidRPr="0055290D">
        <w:t>RPSs are established and maintained in order to provide the technical infrastructure (i.e., RADIUS server hierarchy) for the global eduroam service.</w:t>
      </w:r>
    </w:p>
    <w:p w:rsidR="0055290D" w:rsidRPr="0055290D" w:rsidRDefault="0055290D" w:rsidP="00937B05">
      <w:pPr>
        <w:ind w:left="-567" w:right="170"/>
      </w:pPr>
      <w:r w:rsidRPr="0055290D">
        <w:t xml:space="preserve">Top-level RPSs for a geographic region are run by the corresponding RC. In cases where no RC is established for a specific region, the GeGC, advised by the ROs of that region, appoints the ROs that will run the top-level RPSs for the region. </w:t>
      </w:r>
    </w:p>
    <w:p w:rsidR="0055290D" w:rsidRPr="0055290D" w:rsidRDefault="0055290D" w:rsidP="00937B05">
      <w:pPr>
        <w:pStyle w:val="Heading3"/>
        <w:ind w:right="170"/>
      </w:pPr>
      <w:r w:rsidRPr="0055290D">
        <w:t>1.6. Roaming Confederation (RC)</w:t>
      </w:r>
    </w:p>
    <w:p w:rsidR="0055290D" w:rsidRPr="0055290D" w:rsidRDefault="0055290D" w:rsidP="00937B05">
      <w:pPr>
        <w:ind w:left="-567" w:right="170"/>
      </w:pPr>
      <w:r w:rsidRPr="0055290D">
        <w:t xml:space="preserve">An entity that consists of a cohesive set of ROs serving a geographical region and that is recognised as such by the GeGC. The “European eduroam Confederation” is one example. </w:t>
      </w:r>
    </w:p>
    <w:p w:rsidR="0055290D" w:rsidRPr="0055290D" w:rsidRDefault="0055290D" w:rsidP="00937B05">
      <w:pPr>
        <w:pStyle w:val="Heading2"/>
        <w:ind w:right="170"/>
      </w:pPr>
      <w:bookmarkStart w:id="2" w:name="_Toc178413545"/>
      <w:r w:rsidRPr="0055290D">
        <w:t>2. User identification process</w:t>
      </w:r>
      <w:bookmarkEnd w:id="2"/>
      <w:r w:rsidRPr="0055290D">
        <w:t xml:space="preserve"> </w:t>
      </w:r>
    </w:p>
    <w:p w:rsidR="00037BF9" w:rsidRPr="0055290D" w:rsidRDefault="0055290D" w:rsidP="00937B05">
      <w:pPr>
        <w:ind w:left="-567" w:right="170"/>
      </w:pPr>
      <w:r w:rsidRPr="0055290D">
        <w:rPr>
          <w:b/>
        </w:rPr>
        <w:t>2.1.</w:t>
      </w:r>
      <w:r w:rsidRPr="0055290D">
        <w:t xml:space="preserve"> eduroam uses technologies that allow the identification of every individual user which joins an eduroam SP network. The user identification process is defined via an out-of-band communication between the eduroam SP and the user's eduroam IdP to identify the inner EAP identity of an end-user. The user identification process requires sufficient logging information to be recorded at both the eduroam SP and eduroam IdP. The result of the user identification process is for the responsible eduroam IdP to uniquely identify the user who triggered a particular use of an eduroam SP network. The user identification process expressly does not include that this user identification is transmitted to the eduroam SP. </w:t>
      </w:r>
    </w:p>
    <w:p w:rsidR="0055290D" w:rsidRPr="0055290D" w:rsidRDefault="0055290D" w:rsidP="00937B05">
      <w:pPr>
        <w:pStyle w:val="Heading2"/>
        <w:ind w:right="170"/>
      </w:pPr>
      <w:bookmarkStart w:id="3" w:name="_Toc178413546"/>
      <w:r w:rsidRPr="0055290D">
        <w:t>3. Technology compliance for eduroam EAP packet transfer</w:t>
      </w:r>
      <w:bookmarkEnd w:id="3"/>
      <w:r w:rsidRPr="0055290D">
        <w:t xml:space="preserve"> </w:t>
      </w:r>
    </w:p>
    <w:p w:rsidR="008D6F20" w:rsidRPr="00E35556" w:rsidRDefault="0055290D" w:rsidP="008D6F20">
      <w:pPr>
        <w:ind w:left="-567" w:right="170"/>
      </w:pPr>
      <w:r w:rsidRPr="0055290D">
        <w:rPr>
          <w:b/>
        </w:rPr>
        <w:t>3.1.</w:t>
      </w:r>
      <w:r w:rsidRPr="0055290D">
        <w:t xml:space="preserve"> An RPS operated by an RC, RO, eduroam IdP or SP MUST forward EAP-messages it receives, destined for eduroam participants, unmodified to the appropriate RADIUS server (be it RC, RO or IdP) as determined by the eduroam routing </w:t>
      </w:r>
      <w:r w:rsidRPr="0055290D">
        <w:lastRenderedPageBreak/>
        <w:t xml:space="preserve">mechanism defined and agreed by the GeGC. </w:t>
      </w:r>
      <w:bookmarkStart w:id="4" w:name="_Toc178413547"/>
    </w:p>
    <w:p w:rsidR="0055290D" w:rsidRPr="0055290D" w:rsidRDefault="0055290D" w:rsidP="00937B05">
      <w:pPr>
        <w:pStyle w:val="Heading2"/>
        <w:ind w:right="170"/>
      </w:pPr>
      <w:r w:rsidRPr="0055290D">
        <w:t>4. Administrative and technology compliance for ROs</w:t>
      </w:r>
      <w:bookmarkEnd w:id="4"/>
      <w:r w:rsidRPr="0055290D">
        <w:t xml:space="preserve"> </w:t>
      </w:r>
    </w:p>
    <w:p w:rsidR="0055290D" w:rsidRPr="0055290D" w:rsidRDefault="0055290D" w:rsidP="00937B05">
      <w:pPr>
        <w:ind w:left="-567" w:right="170"/>
      </w:pPr>
      <w:r w:rsidRPr="0055290D">
        <w:rPr>
          <w:b/>
        </w:rPr>
        <w:t>4.1.</w:t>
      </w:r>
      <w:r w:rsidRPr="0055290D">
        <w:t xml:space="preserve"> The RO is responsible for ensuring the eduroam service operation within a particular country or economy. </w:t>
      </w:r>
    </w:p>
    <w:p w:rsidR="0055290D" w:rsidRPr="0055290D" w:rsidRDefault="0055290D" w:rsidP="00937B05">
      <w:pPr>
        <w:ind w:left="-567" w:right="170"/>
      </w:pPr>
      <w:r w:rsidRPr="0055290D">
        <w:rPr>
          <w:b/>
        </w:rPr>
        <w:t xml:space="preserve">4.2. </w:t>
      </w:r>
      <w:r w:rsidRPr="0055290D">
        <w:t xml:space="preserve">The RO may also be responsible for ensuring the eduroam service operation within another country or economy, if no appropriate entity exists in that country or economy that is able and willing to operate the eduroam service for that country or economy. Each case of this kind requires explicit approval from the RC for the geographic region that the country or economy is part of, or, in case the country or economy is part of a geographic region for which no RC is established, from the GeGC. </w:t>
      </w:r>
    </w:p>
    <w:p w:rsidR="0055290D" w:rsidRPr="0055290D" w:rsidRDefault="0055290D" w:rsidP="00937B05">
      <w:pPr>
        <w:ind w:left="-567" w:right="170"/>
      </w:pPr>
      <w:r w:rsidRPr="0055290D">
        <w:rPr>
          <w:b/>
        </w:rPr>
        <w:t xml:space="preserve">4.3. </w:t>
      </w:r>
      <w:r w:rsidRPr="0055290D">
        <w:t xml:space="preserve">The RO has the authority to determine the eligibility of eduroam IdPs, being organisations engaged in research and/or education, in its country or economy. </w:t>
      </w:r>
    </w:p>
    <w:p w:rsidR="0055290D" w:rsidRPr="0055290D" w:rsidRDefault="0055290D" w:rsidP="00937B05">
      <w:pPr>
        <w:ind w:left="-567" w:right="170"/>
      </w:pPr>
      <w:r w:rsidRPr="0055290D">
        <w:rPr>
          <w:b/>
        </w:rPr>
        <w:t xml:space="preserve">4.4. </w:t>
      </w:r>
      <w:r w:rsidRPr="0055290D">
        <w:t xml:space="preserve">The RO has the authority to determine the eligibility of eduroam SPs in its country or economy. There are no restrictions for the eligibility of eduroam SPs as long as the eduroam SP technical requirements are met and access is provided to all eduroam users, irrespective of their origin and without charge. </w:t>
      </w:r>
    </w:p>
    <w:p w:rsidR="0055290D" w:rsidRPr="0055290D" w:rsidRDefault="0055290D" w:rsidP="00937B05">
      <w:pPr>
        <w:ind w:left="-567" w:right="170"/>
      </w:pPr>
      <w:r w:rsidRPr="0055290D">
        <w:rPr>
          <w:b/>
        </w:rPr>
        <w:t xml:space="preserve">4.5. </w:t>
      </w:r>
      <w:r w:rsidRPr="0055290D">
        <w:t xml:space="preserve">The RO MUST establish communication channels to all other ROs. This can be via an RC or via the eduroam regional operators list. An RO MUST be reachable within a reasonable time on this channel. </w:t>
      </w:r>
    </w:p>
    <w:p w:rsidR="0055290D" w:rsidRPr="0055290D" w:rsidRDefault="0055290D" w:rsidP="00937B05">
      <w:pPr>
        <w:ind w:left="-567" w:right="170"/>
      </w:pPr>
      <w:r w:rsidRPr="0055290D">
        <w:rPr>
          <w:b/>
        </w:rPr>
        <w:t>4.6.</w:t>
      </w:r>
      <w:r w:rsidRPr="0055290D">
        <w:t xml:space="preserve"> The RO SHOULD publish information about the available points of presence of eduroam (SP sites) in its country or economy in an adequate manner defined by the GeGC. </w:t>
      </w:r>
    </w:p>
    <w:p w:rsidR="0055290D" w:rsidRPr="0055290D" w:rsidRDefault="0055290D" w:rsidP="00937B05">
      <w:pPr>
        <w:ind w:left="-567" w:right="170"/>
      </w:pPr>
      <w:r w:rsidRPr="0055290D">
        <w:rPr>
          <w:b/>
        </w:rPr>
        <w:t xml:space="preserve">4.7. </w:t>
      </w:r>
      <w:r w:rsidRPr="0055290D">
        <w:t xml:space="preserve">The RO MUST establish communication channels to the eduroam SPs in its country or economy to be able to communicate changes in requirements and resolve problems. </w:t>
      </w:r>
    </w:p>
    <w:p w:rsidR="0055290D" w:rsidRPr="0055290D" w:rsidRDefault="0055290D" w:rsidP="00937B05">
      <w:pPr>
        <w:ind w:left="-567" w:right="170"/>
      </w:pPr>
      <w:r w:rsidRPr="0055290D">
        <w:rPr>
          <w:b/>
        </w:rPr>
        <w:t xml:space="preserve">4.8. </w:t>
      </w:r>
      <w:r w:rsidRPr="0055290D">
        <w:t xml:space="preserve">The RO MUST publish information about eduroam services on dedicated web pages containing the following minimum information: </w:t>
      </w:r>
    </w:p>
    <w:p w:rsidR="0055290D" w:rsidRPr="0055290D" w:rsidRDefault="0055290D" w:rsidP="00937B05">
      <w:pPr>
        <w:ind w:left="-567" w:right="170"/>
      </w:pPr>
      <w:r w:rsidRPr="0055290D">
        <w:rPr>
          <w:b/>
        </w:rPr>
        <w:t xml:space="preserve">4.8.1. </w:t>
      </w:r>
      <w:r w:rsidRPr="0055290D">
        <w:t xml:space="preserve">Text that confirms adherence (including a url link) to an RC policy (if applicable); </w:t>
      </w:r>
    </w:p>
    <w:p w:rsidR="0055290D" w:rsidRPr="0055290D" w:rsidRDefault="0055290D" w:rsidP="00937B05">
      <w:pPr>
        <w:ind w:left="-567" w:right="170"/>
      </w:pPr>
      <w:r w:rsidRPr="0055290D">
        <w:rPr>
          <w:b/>
        </w:rPr>
        <w:t xml:space="preserve">4.8.2. </w:t>
      </w:r>
      <w:r w:rsidRPr="0055290D">
        <w:t xml:space="preserve">A list of IdPs and a list or map showing eduroam access coverage areas with links to each eduroam SPs web page; </w:t>
      </w:r>
    </w:p>
    <w:p w:rsidR="0055290D" w:rsidRPr="0055290D" w:rsidRDefault="0055290D" w:rsidP="00937B05">
      <w:pPr>
        <w:ind w:left="-567" w:right="170"/>
      </w:pPr>
      <w:r w:rsidRPr="0055290D">
        <w:rPr>
          <w:b/>
        </w:rPr>
        <w:t xml:space="preserve">4.8.3. </w:t>
      </w:r>
      <w:r w:rsidRPr="0055290D">
        <w:t xml:space="preserve">The contact details of the appropriate technical support that is responsible for eduroam services and mailing list(s). </w:t>
      </w:r>
    </w:p>
    <w:p w:rsidR="0055290D" w:rsidRPr="0055290D" w:rsidRDefault="0055290D" w:rsidP="00937B05">
      <w:pPr>
        <w:ind w:left="-567" w:right="170"/>
      </w:pPr>
      <w:r w:rsidRPr="0055290D">
        <w:rPr>
          <w:b/>
        </w:rPr>
        <w:t xml:space="preserve">4.9. </w:t>
      </w:r>
      <w:r w:rsidRPr="0055290D">
        <w:t xml:space="preserve">The RO MUST make sure that the eduroam IdPs and eduroam SPs in its country or economy maintain sufficient logging information to allow the user identification process to terminate successfully. Means to achieve this goal are set forth in the appendices A and B. </w:t>
      </w:r>
    </w:p>
    <w:p w:rsidR="0055290D" w:rsidRPr="0055290D" w:rsidRDefault="0055290D" w:rsidP="00937B05">
      <w:pPr>
        <w:ind w:left="-567" w:right="170"/>
      </w:pPr>
      <w:r w:rsidRPr="0055290D">
        <w:rPr>
          <w:b/>
        </w:rPr>
        <w:t xml:space="preserve">4.10. </w:t>
      </w:r>
      <w:r w:rsidRPr="0055290D">
        <w:t xml:space="preserve">The RO MUST register the eduroam name and logo as trademarks in its country or economy, if the eduroam name and logo have not been registered there as trademarks of TERENA. If an entity is no longer recognised as an RO by the RC of the geographic region that its country or economy is part of, or, in case no RC is established for that region, by the GeGC, then the entity MUST transfer the ownership of the trademarks to TERENA. </w:t>
      </w:r>
    </w:p>
    <w:p w:rsidR="0055290D" w:rsidRPr="0055290D" w:rsidRDefault="0055290D" w:rsidP="00937B05">
      <w:pPr>
        <w:pStyle w:val="Heading2"/>
        <w:ind w:right="170"/>
      </w:pPr>
      <w:bookmarkStart w:id="5" w:name="_Toc178413548"/>
      <w:r w:rsidRPr="0055290D">
        <w:t>5. Administrative and technology compliance for eduroam IdPs and SPs</w:t>
      </w:r>
      <w:bookmarkEnd w:id="5"/>
      <w:r w:rsidRPr="0055290D">
        <w:t xml:space="preserve"> </w:t>
      </w:r>
    </w:p>
    <w:p w:rsidR="0055290D" w:rsidRPr="0055290D" w:rsidRDefault="0055290D" w:rsidP="00937B05">
      <w:pPr>
        <w:ind w:left="-567" w:right="170"/>
      </w:pPr>
      <w:r w:rsidRPr="0055290D">
        <w:rPr>
          <w:b/>
          <w:bCs/>
        </w:rPr>
        <w:t>5.1.</w:t>
      </w:r>
      <w:r w:rsidRPr="0055290D">
        <w:t xml:space="preserve"> The requirements for eduroam IdPs and SPs are listed in the Appendices A and B of this document. Those requirements are subject to technology changes and feedback from ROs, RCs or individual eduroam users. Any changes agreed by a majority of the GeGC will be managed via version control and will take effect for all parties that have signed an earlier version of this document. </w:t>
      </w:r>
    </w:p>
    <w:p w:rsidR="0055290D" w:rsidRPr="0055290D" w:rsidRDefault="0055290D" w:rsidP="00937B05">
      <w:pPr>
        <w:ind w:left="-567" w:right="170"/>
      </w:pPr>
      <w:r w:rsidRPr="0055290D">
        <w:t xml:space="preserve">By signing this document, an RO or RC unilaterally declares to implement and adhere to the rules set forth herein. By signing this document, an RC commits to ensure that the ROs that make up the RC implement and adhere to the rules set forth herein. By signing this document, an RO commits to ensure that the eduroam IdPs and eduroam SPs in its country or economy implement and adhere to the rules set forth herein. </w:t>
      </w:r>
    </w:p>
    <w:p w:rsidR="0055290D" w:rsidRPr="0055290D" w:rsidRDefault="0055290D" w:rsidP="00937B05">
      <w:pPr>
        <w:ind w:left="-567" w:right="170"/>
      </w:pPr>
      <w:r w:rsidRPr="0055290D">
        <w:t xml:space="preserve">Failure to adhere may result in the removal of an entity’s recognition as an RC or RO, including removal of the right to use the eduroam name, logo and trademark. </w:t>
      </w:r>
    </w:p>
    <w:p w:rsidR="000D5239" w:rsidRDefault="000D5239" w:rsidP="00937B05">
      <w:pPr>
        <w:pBdr>
          <w:bottom w:val="single" w:sz="4" w:space="1" w:color="auto"/>
        </w:pBdr>
        <w:tabs>
          <w:tab w:val="left" w:pos="4253"/>
          <w:tab w:val="left" w:pos="6379"/>
        </w:tabs>
        <w:ind w:left="-567" w:right="170"/>
      </w:pPr>
      <w:r>
        <w:t>Acting as RC/RO for</w:t>
      </w:r>
      <w:r w:rsidRPr="0055290D">
        <w:t>:</w:t>
      </w:r>
      <w:r>
        <w:tab/>
      </w:r>
      <w:r>
        <w:tab/>
        <w:t>(country, economy / multiple of)</w:t>
      </w:r>
    </w:p>
    <w:p w:rsidR="000D5239" w:rsidRDefault="000D5239" w:rsidP="00937B05">
      <w:pPr>
        <w:tabs>
          <w:tab w:val="left" w:pos="6379"/>
        </w:tabs>
        <w:spacing w:after="0"/>
        <w:ind w:left="-567" w:right="170"/>
      </w:pPr>
    </w:p>
    <w:p w:rsidR="000D5239" w:rsidRDefault="000D5239" w:rsidP="00937B05">
      <w:pPr>
        <w:pBdr>
          <w:bottom w:val="single" w:sz="4" w:space="1" w:color="auto"/>
        </w:pBdr>
        <w:tabs>
          <w:tab w:val="left" w:pos="4253"/>
          <w:tab w:val="left" w:pos="6379"/>
        </w:tabs>
        <w:ind w:left="-567" w:right="170"/>
      </w:pPr>
      <w:r>
        <w:t>Signed by:</w:t>
      </w:r>
      <w:r>
        <w:tab/>
      </w:r>
      <w:r>
        <w:tab/>
        <w:t>(Name of RO / RC)</w:t>
      </w:r>
    </w:p>
    <w:p w:rsidR="000D5239" w:rsidRDefault="000D5239" w:rsidP="00937B05">
      <w:pPr>
        <w:tabs>
          <w:tab w:val="left" w:pos="6379"/>
        </w:tabs>
        <w:spacing w:after="0"/>
        <w:ind w:left="-567" w:right="170"/>
      </w:pPr>
    </w:p>
    <w:p w:rsidR="001402B2" w:rsidRPr="001402B2" w:rsidRDefault="000D5239" w:rsidP="00937B05">
      <w:pPr>
        <w:pBdr>
          <w:bottom w:val="single" w:sz="4" w:space="1" w:color="auto"/>
        </w:pBdr>
        <w:tabs>
          <w:tab w:val="left" w:pos="4253"/>
          <w:tab w:val="left" w:pos="6379"/>
        </w:tabs>
        <w:ind w:left="-567" w:right="170"/>
      </w:pPr>
      <w:r w:rsidRPr="0055290D">
        <w:lastRenderedPageBreak/>
        <w:t>Signature:</w:t>
      </w:r>
      <w:r>
        <w:tab/>
      </w:r>
      <w:r w:rsidRPr="0055290D">
        <w:t>Date:</w:t>
      </w:r>
    </w:p>
    <w:p w:rsidR="008D677F" w:rsidRDefault="008D677F" w:rsidP="00937B05">
      <w:pPr>
        <w:pStyle w:val="Heading3"/>
        <w:ind w:right="170"/>
      </w:pPr>
    </w:p>
    <w:p w:rsidR="0055290D" w:rsidRPr="008D677F" w:rsidRDefault="008D677F" w:rsidP="00937B05">
      <w:pPr>
        <w:pStyle w:val="Heading3"/>
        <w:ind w:right="170"/>
        <w:rPr>
          <w:sz w:val="24"/>
          <w:szCs w:val="24"/>
        </w:rPr>
      </w:pPr>
      <w:r w:rsidRPr="008D677F">
        <w:rPr>
          <w:sz w:val="24"/>
          <w:szCs w:val="24"/>
        </w:rPr>
        <w:t xml:space="preserve">eduroam Compliance Statement </w:t>
      </w:r>
      <w:r w:rsidR="0055290D" w:rsidRPr="008D677F">
        <w:rPr>
          <w:sz w:val="24"/>
          <w:szCs w:val="24"/>
        </w:rPr>
        <w:t xml:space="preserve">Appendixes </w:t>
      </w:r>
    </w:p>
    <w:p w:rsidR="0055290D" w:rsidRPr="0055290D" w:rsidRDefault="0055290D" w:rsidP="00937B05">
      <w:pPr>
        <w:pStyle w:val="Terenatitle1"/>
        <w:ind w:left="-567" w:right="170"/>
        <w:rPr>
          <w:lang w:val="en-GB"/>
        </w:rPr>
      </w:pPr>
      <w:bookmarkStart w:id="6" w:name="_Toc178413549"/>
      <w:r w:rsidRPr="0055290D">
        <w:rPr>
          <w:lang w:val="en-GB"/>
        </w:rPr>
        <w:t>A. Administrative and technology compliance for eduroam Identity Providers</w:t>
      </w:r>
      <w:bookmarkEnd w:id="6"/>
      <w:r w:rsidRPr="0055290D">
        <w:rPr>
          <w:lang w:val="en-GB"/>
        </w:rPr>
        <w:t xml:space="preserve"> </w:t>
      </w:r>
    </w:p>
    <w:p w:rsidR="0055290D" w:rsidRPr="0055290D" w:rsidRDefault="0055290D" w:rsidP="00937B05">
      <w:pPr>
        <w:ind w:left="-567" w:right="170"/>
      </w:pPr>
      <w:r w:rsidRPr="0055290D">
        <w:rPr>
          <w:b/>
          <w:bCs/>
        </w:rPr>
        <w:t>A.1.</w:t>
      </w:r>
      <w:r w:rsidRPr="0055290D">
        <w:t xml:space="preserve"> eduroam IdPs MUST implement a RADIUS interface to connect to the eduroam routing fabric. </w:t>
      </w:r>
    </w:p>
    <w:p w:rsidR="0055290D" w:rsidRPr="0055290D" w:rsidRDefault="0055290D" w:rsidP="00937B05">
      <w:pPr>
        <w:ind w:left="-567" w:right="170"/>
      </w:pPr>
      <w:r w:rsidRPr="0055290D">
        <w:rPr>
          <w:b/>
          <w:bCs/>
        </w:rPr>
        <w:t>A.2.</w:t>
      </w:r>
      <w:r w:rsidRPr="0055290D">
        <w:t xml:space="preserve"> eduroam IdPs MUST implement an EAP method for all local users that is suitable for wireless networks as well as wired, and supports mutual authentication and end-to-end encryption of credentials. </w:t>
      </w:r>
    </w:p>
    <w:p w:rsidR="0055290D" w:rsidRPr="0055290D" w:rsidRDefault="0055290D" w:rsidP="00937B05">
      <w:pPr>
        <w:ind w:left="-567" w:right="170"/>
      </w:pPr>
      <w:r w:rsidRPr="0055290D">
        <w:rPr>
          <w:b/>
          <w:bCs/>
        </w:rPr>
        <w:t>A.3.</w:t>
      </w:r>
      <w:r w:rsidRPr="0055290D">
        <w:t xml:space="preserve"> eduroam IdPs MUST send a RADIUS accept message for valid authenticated local users for which they receive an access request. </w:t>
      </w:r>
    </w:p>
    <w:p w:rsidR="0055290D" w:rsidRPr="0055290D" w:rsidRDefault="0055290D" w:rsidP="00937B05">
      <w:pPr>
        <w:ind w:left="-567" w:right="170"/>
      </w:pPr>
      <w:r w:rsidRPr="0055290D">
        <w:rPr>
          <w:b/>
          <w:bCs/>
        </w:rPr>
        <w:t>A.4.</w:t>
      </w:r>
      <w:r w:rsidRPr="0055290D">
        <w:t xml:space="preserve"> eduroam IdPs MUST NOT send a RADIUS accept message for invalid users or those who are not authenticated. </w:t>
      </w:r>
    </w:p>
    <w:p w:rsidR="0055290D" w:rsidRPr="0055290D" w:rsidRDefault="0055290D" w:rsidP="00937B05">
      <w:pPr>
        <w:ind w:left="-567" w:right="170"/>
      </w:pPr>
      <w:r w:rsidRPr="0055290D">
        <w:rPr>
          <w:b/>
          <w:bCs/>
        </w:rPr>
        <w:t>A.5.</w:t>
      </w:r>
      <w:r w:rsidRPr="0055290D">
        <w:t xml:space="preserve"> eduroam IdPs MUST provide support to their users. Any support matters may be escalated to the RO or RC to coordinate and resolve. </w:t>
      </w:r>
    </w:p>
    <w:p w:rsidR="0055290D" w:rsidRPr="0055290D" w:rsidRDefault="0055290D" w:rsidP="00937B05">
      <w:pPr>
        <w:spacing w:after="0"/>
        <w:ind w:left="-567" w:right="170"/>
      </w:pPr>
      <w:r w:rsidRPr="0055290D">
        <w:rPr>
          <w:b/>
          <w:bCs/>
        </w:rPr>
        <w:t>A.6.</w:t>
      </w:r>
      <w:r w:rsidRPr="0055290D">
        <w:t xml:space="preserve"> eduroam IdPs MUST log all authentication attempts; the following information MUST be recorded:</w:t>
      </w:r>
    </w:p>
    <w:p w:rsidR="0055290D" w:rsidRPr="0055290D" w:rsidRDefault="0055290D" w:rsidP="008D677F">
      <w:pPr>
        <w:numPr>
          <w:ilvl w:val="0"/>
          <w:numId w:val="6"/>
        </w:numPr>
        <w:spacing w:after="0"/>
        <w:ind w:left="426" w:right="170" w:hanging="426"/>
      </w:pPr>
      <w:r w:rsidRPr="0055290D">
        <w:t>timestamp of authentication requests and corresponding responses</w:t>
      </w:r>
    </w:p>
    <w:p w:rsidR="0055290D" w:rsidRPr="0055290D" w:rsidRDefault="0055290D" w:rsidP="008D677F">
      <w:pPr>
        <w:numPr>
          <w:ilvl w:val="0"/>
          <w:numId w:val="6"/>
        </w:numPr>
        <w:spacing w:after="0"/>
        <w:ind w:left="426" w:right="170" w:hanging="426"/>
      </w:pPr>
      <w:r w:rsidRPr="0055290D">
        <w:t>the outer EAP identity in the authentication request (User-Name attribute)</w:t>
      </w:r>
    </w:p>
    <w:p w:rsidR="0055290D" w:rsidRPr="0055290D" w:rsidRDefault="0055290D" w:rsidP="008D677F">
      <w:pPr>
        <w:numPr>
          <w:ilvl w:val="0"/>
          <w:numId w:val="6"/>
        </w:numPr>
        <w:spacing w:after="0"/>
        <w:ind w:left="426" w:right="170" w:hanging="426"/>
      </w:pPr>
      <w:r w:rsidRPr="0055290D">
        <w:t>the inner EAP identity (actual user identifier)</w:t>
      </w:r>
    </w:p>
    <w:p w:rsidR="0055290D" w:rsidRPr="0055290D" w:rsidRDefault="0055290D" w:rsidP="008D677F">
      <w:pPr>
        <w:numPr>
          <w:ilvl w:val="0"/>
          <w:numId w:val="6"/>
        </w:numPr>
        <w:spacing w:after="0"/>
        <w:ind w:left="426" w:right="170" w:hanging="426"/>
      </w:pPr>
      <w:r w:rsidRPr="0055290D">
        <w:t>the MAC address of the connecting client (Calling-Station-Id attribute)</w:t>
      </w:r>
    </w:p>
    <w:p w:rsidR="0055290D" w:rsidRPr="0055290D" w:rsidRDefault="0055290D" w:rsidP="008D677F">
      <w:pPr>
        <w:numPr>
          <w:ilvl w:val="0"/>
          <w:numId w:val="6"/>
        </w:numPr>
        <w:spacing w:after="0"/>
        <w:ind w:left="426" w:right="170" w:hanging="426"/>
      </w:pPr>
      <w:r w:rsidRPr="0055290D">
        <w:t>type of authentication response (i.e. Accept or Reject).</w:t>
      </w:r>
    </w:p>
    <w:p w:rsidR="0055290D" w:rsidRPr="0055290D" w:rsidRDefault="0055290D" w:rsidP="00937B05">
      <w:pPr>
        <w:ind w:left="-567" w:right="170"/>
      </w:pPr>
      <w:r w:rsidRPr="0055290D">
        <w:t xml:space="preserve">The minimum retention time is six months, unless national </w:t>
      </w:r>
      <w:r w:rsidR="00037BF9">
        <w:t xml:space="preserve">regulations require otherwise. </w:t>
      </w:r>
    </w:p>
    <w:p w:rsidR="0055290D" w:rsidRPr="0055290D" w:rsidRDefault="0055290D" w:rsidP="00937B05">
      <w:pPr>
        <w:pStyle w:val="Terenatitle1"/>
        <w:ind w:left="-567" w:right="170"/>
        <w:rPr>
          <w:lang w:val="en-GB"/>
        </w:rPr>
      </w:pPr>
      <w:bookmarkStart w:id="7" w:name="_Toc178413550"/>
      <w:r w:rsidRPr="0055290D">
        <w:rPr>
          <w:lang w:val="en-GB"/>
        </w:rPr>
        <w:t>B. Administrative and technology compliance for eduroam Service Providers</w:t>
      </w:r>
      <w:bookmarkEnd w:id="7"/>
      <w:r w:rsidRPr="0055290D">
        <w:rPr>
          <w:lang w:val="en-GB"/>
        </w:rPr>
        <w:t xml:space="preserve"> </w:t>
      </w:r>
    </w:p>
    <w:p w:rsidR="0055290D" w:rsidRPr="0055290D" w:rsidRDefault="0055290D" w:rsidP="00937B05">
      <w:pPr>
        <w:ind w:left="-567" w:right="170"/>
      </w:pPr>
      <w:r w:rsidRPr="0055290D">
        <w:rPr>
          <w:b/>
          <w:bCs/>
        </w:rPr>
        <w:t>B.1.</w:t>
      </w:r>
      <w:r w:rsidRPr="0055290D">
        <w:t xml:space="preserve"> eduroam SPs networks MUST implement 802.1X with a RADIUS interface to connect to the eduroam infrastructure. </w:t>
      </w:r>
    </w:p>
    <w:p w:rsidR="0055290D" w:rsidRPr="0055290D" w:rsidRDefault="0055290D" w:rsidP="00937B05">
      <w:pPr>
        <w:ind w:left="-567" w:right="170"/>
      </w:pPr>
      <w:r w:rsidRPr="0055290D">
        <w:rPr>
          <w:b/>
          <w:bCs/>
        </w:rPr>
        <w:t>B.2.</w:t>
      </w:r>
      <w:r w:rsidRPr="0055290D">
        <w:t xml:space="preserve"> eduroam SPs IEEE 802.11 wireless networks MUST broadcast the SSID "eduroam". If there is more than one eduroam SP at the same location, an SSID starting with "eduroam-" MAY be used. </w:t>
      </w:r>
    </w:p>
    <w:p w:rsidR="0055290D" w:rsidRPr="0055290D" w:rsidRDefault="0055290D" w:rsidP="00937B05">
      <w:pPr>
        <w:ind w:left="-567" w:right="170"/>
      </w:pPr>
      <w:r w:rsidRPr="0055290D">
        <w:rPr>
          <w:b/>
          <w:bCs/>
        </w:rPr>
        <w:t>B.3.</w:t>
      </w:r>
      <w:r w:rsidRPr="0055290D">
        <w:t xml:space="preserve"> eduroam SPs IEEE 802.11 wireless networks MUST support WPA2+AES, and MAY additionally support WPA/TKIP as a courtesy to users of legacy hardware.  Exceptionally, an SP established before January 1, 2012, MAY support only WPA/TKIP but not longer than January 1, 2013</w:t>
      </w:r>
    </w:p>
    <w:p w:rsidR="0055290D" w:rsidRPr="0055290D" w:rsidRDefault="0055290D" w:rsidP="00937B05">
      <w:pPr>
        <w:ind w:left="-567" w:right="170"/>
      </w:pPr>
      <w:r w:rsidRPr="0055290D">
        <w:rPr>
          <w:b/>
          <w:bCs/>
        </w:rPr>
        <w:t>B.4.</w:t>
      </w:r>
      <w:r w:rsidRPr="0055290D">
        <w:t xml:space="preserve"> eduroam SPs networks MUST provide IP address and DNS resolution auto-configuration infrastructure. </w:t>
      </w:r>
    </w:p>
    <w:p w:rsidR="0055290D" w:rsidRPr="0055290D" w:rsidRDefault="0055290D" w:rsidP="00937B05">
      <w:pPr>
        <w:ind w:left="-567" w:right="170"/>
      </w:pPr>
      <w:r w:rsidRPr="0055290D">
        <w:rPr>
          <w:b/>
          <w:bCs/>
        </w:rPr>
        <w:t>B.5.</w:t>
      </w:r>
      <w:r w:rsidRPr="0055290D">
        <w:t xml:space="preserve"> eduroam SPs networks SHOULD provide routable IP addresses, and MAY provide NAT translation. </w:t>
      </w:r>
    </w:p>
    <w:p w:rsidR="0055290D" w:rsidRPr="0055290D" w:rsidRDefault="0055290D" w:rsidP="00937B05">
      <w:pPr>
        <w:ind w:left="-567" w:right="170"/>
      </w:pPr>
      <w:r w:rsidRPr="0055290D">
        <w:rPr>
          <w:b/>
          <w:bCs/>
        </w:rPr>
        <w:t>B.6.</w:t>
      </w:r>
      <w:r w:rsidRPr="0055290D">
        <w:t xml:space="preserve"> eduroam SPs SHOULD forward all EAP-messages, destined for eduroam participants, unmodified to the eduroam infrastructure. </w:t>
      </w:r>
    </w:p>
    <w:p w:rsidR="0055290D" w:rsidRPr="0055290D" w:rsidRDefault="0055290D" w:rsidP="00937B05">
      <w:pPr>
        <w:ind w:left="-567" w:right="170"/>
      </w:pPr>
      <w:r w:rsidRPr="0055290D">
        <w:rPr>
          <w:b/>
          <w:bCs/>
        </w:rPr>
        <w:t>B.7.</w:t>
      </w:r>
      <w:r w:rsidRPr="0055290D">
        <w:t xml:space="preserve"> eduroam SPs MUST NOT charge users or their eduroam IdPs for being admitted on the eduroam SP’s access networks. </w:t>
      </w:r>
    </w:p>
    <w:p w:rsidR="0055290D" w:rsidRPr="0055290D" w:rsidRDefault="0055290D" w:rsidP="00937B05">
      <w:pPr>
        <w:ind w:left="-567" w:right="170"/>
      </w:pPr>
      <w:r w:rsidRPr="0055290D">
        <w:rPr>
          <w:b/>
          <w:bCs/>
        </w:rPr>
        <w:t>B.8.</w:t>
      </w:r>
      <w:r w:rsidRPr="0055290D">
        <w:t xml:space="preserve"> eduroam SP services are based on SP local policies. However, modifying the content of user connections (e.g., access lists or firewall filter rules to deny arbitrary ports or application-layer proxies) is strongly discouraged and MUST be reported to the respective RO. </w:t>
      </w:r>
    </w:p>
    <w:p w:rsidR="0055290D" w:rsidRPr="0055290D" w:rsidRDefault="0055290D" w:rsidP="00937B05">
      <w:pPr>
        <w:spacing w:after="0"/>
        <w:ind w:left="-567" w:right="170"/>
      </w:pPr>
      <w:r w:rsidRPr="0055290D">
        <w:rPr>
          <w:b/>
          <w:bCs/>
        </w:rPr>
        <w:t>B.9.</w:t>
      </w:r>
      <w:r w:rsidRPr="0055290D">
        <w:t xml:space="preserve"> eduroam SPs SHOULD keep sufficient logging information to be able to identify the responsible Identity provider for the logged-in user, by logging:</w:t>
      </w:r>
    </w:p>
    <w:p w:rsidR="0055290D" w:rsidRPr="0055290D" w:rsidRDefault="0055290D" w:rsidP="008D677F">
      <w:pPr>
        <w:numPr>
          <w:ilvl w:val="0"/>
          <w:numId w:val="7"/>
        </w:numPr>
        <w:spacing w:after="0"/>
        <w:ind w:left="426" w:right="170" w:hanging="426"/>
      </w:pPr>
      <w:r w:rsidRPr="0055290D">
        <w:t>timestamp of authentication requests and corresponding responses</w:t>
      </w:r>
    </w:p>
    <w:p w:rsidR="0055290D" w:rsidRPr="0055290D" w:rsidRDefault="0055290D" w:rsidP="008D677F">
      <w:pPr>
        <w:numPr>
          <w:ilvl w:val="0"/>
          <w:numId w:val="7"/>
        </w:numPr>
        <w:spacing w:after="0"/>
        <w:ind w:left="426" w:right="170" w:hanging="426"/>
      </w:pPr>
      <w:r w:rsidRPr="0055290D">
        <w:t>the outer EAP identity in the authentication request (User-Name attribute)</w:t>
      </w:r>
    </w:p>
    <w:p w:rsidR="0055290D" w:rsidRPr="0055290D" w:rsidRDefault="0055290D" w:rsidP="008D677F">
      <w:pPr>
        <w:numPr>
          <w:ilvl w:val="0"/>
          <w:numId w:val="7"/>
        </w:numPr>
        <w:spacing w:after="0"/>
        <w:ind w:left="426" w:right="170" w:hanging="426"/>
      </w:pPr>
      <w:r w:rsidRPr="0055290D">
        <w:t>the MAC address of the connecting client (Calling-Station-Id attribute)</w:t>
      </w:r>
    </w:p>
    <w:p w:rsidR="0055290D" w:rsidRPr="0055290D" w:rsidRDefault="0055290D" w:rsidP="008D677F">
      <w:pPr>
        <w:numPr>
          <w:ilvl w:val="0"/>
          <w:numId w:val="7"/>
        </w:numPr>
        <w:spacing w:after="0"/>
        <w:ind w:left="426" w:right="170" w:hanging="426"/>
      </w:pPr>
      <w:r w:rsidRPr="0055290D">
        <w:t>type of authentication response (i.e. Accept or Reject)</w:t>
      </w:r>
    </w:p>
    <w:p w:rsidR="0055290D" w:rsidRPr="0055290D" w:rsidRDefault="0055290D" w:rsidP="008D677F">
      <w:pPr>
        <w:numPr>
          <w:ilvl w:val="0"/>
          <w:numId w:val="7"/>
        </w:numPr>
        <w:spacing w:after="0"/>
        <w:ind w:left="426" w:right="170" w:hanging="426"/>
      </w:pPr>
      <w:r w:rsidRPr="0055290D">
        <w:t>correlation information between a client’s layer 2 (MAC) address and the layer 3 (IP) address that was issued after login if public addresses are used (e.g., ARP sniffing logs or DHCP logs)</w:t>
      </w:r>
    </w:p>
    <w:p w:rsidR="00037BF9" w:rsidRDefault="0055290D" w:rsidP="00937B05">
      <w:pPr>
        <w:ind w:left="-567" w:right="170"/>
      </w:pPr>
      <w:r w:rsidRPr="0055290D">
        <w:t>The minimum retention time is six months, unless national regulations require otherwise.</w:t>
      </w:r>
    </w:p>
    <w:p w:rsidR="00037BF9" w:rsidRDefault="00037BF9" w:rsidP="00937B05">
      <w:pPr>
        <w:ind w:left="-567" w:right="170"/>
      </w:pPr>
    </w:p>
    <w:p w:rsidR="007B08F9" w:rsidRDefault="007B08F9" w:rsidP="00937B05">
      <w:pPr>
        <w:ind w:left="-567" w:right="170"/>
      </w:pPr>
    </w:p>
    <w:p w:rsidR="00037BF9" w:rsidRDefault="00037BF9" w:rsidP="00937B05">
      <w:pPr>
        <w:ind w:left="-567" w:right="170"/>
      </w:pPr>
    </w:p>
    <w:p w:rsidR="00037BF9" w:rsidRPr="008D677F" w:rsidRDefault="00037BF9" w:rsidP="00937B05">
      <w:pPr>
        <w:ind w:left="-567" w:right="170"/>
        <w:rPr>
          <w:b/>
          <w:sz w:val="24"/>
        </w:rPr>
      </w:pPr>
      <w:r w:rsidRPr="008D677F">
        <w:rPr>
          <w:b/>
          <w:sz w:val="24"/>
        </w:rPr>
        <w:t>Compliance Statement FAQ</w:t>
      </w:r>
    </w:p>
    <w:p w:rsidR="00037BF9" w:rsidRPr="00037BF9" w:rsidRDefault="00037BF9" w:rsidP="00937B05">
      <w:pPr>
        <w:ind w:left="-567" w:right="170"/>
        <w:rPr>
          <w:b/>
        </w:rPr>
      </w:pPr>
      <w:r w:rsidRPr="00037BF9">
        <w:rPr>
          <w:b/>
        </w:rPr>
        <w:t>Q: According to 3.1, EAP-Messages MUST be transferred unmodified. Does that restrict an operator from stripping out VLAN attributes, or stopping brute-force attacks?</w:t>
      </w:r>
    </w:p>
    <w:p w:rsidR="00037BF9" w:rsidRDefault="00037BF9" w:rsidP="00937B05">
      <w:pPr>
        <w:ind w:left="-567" w:right="170"/>
      </w:pPr>
      <w:r>
        <w:t>A: The RADIUS packets contain the EAP-Message and other attributes like VLAN assignment attributes alongside. It is only the EAP-Message that needs to remain unmodified; the VLAN attributes can be changed or stripped as needed - if need be.</w:t>
      </w:r>
    </w:p>
    <w:p w:rsidR="00037BF9" w:rsidRDefault="00037BF9" w:rsidP="00937B05">
      <w:pPr>
        <w:ind w:left="-567" w:right="170"/>
      </w:pPr>
      <w:r>
        <w:t>Note also that the clause applies to proxy servers only. If a brute-force attack is mounted, it will come from a hotspot, i.e. from an eduroam SP network. The eduroam SP has the possiblity to stop this from happening (the relevant clause is B.6, which is a SHOULD). If an SP has decided it wishes to forward the requests to an IdP, any procy which sits in between is not supposed to interfere.</w:t>
      </w:r>
    </w:p>
    <w:p w:rsidR="00037BF9" w:rsidRDefault="00037BF9" w:rsidP="00937B05">
      <w:pPr>
        <w:ind w:left="-567" w:right="170"/>
      </w:pPr>
      <w:r>
        <w:t>The intent of this clause in the Compliance Statement is to make sure that a proxy server does not terminate an EAP session itself (i.e. not send it forward, but terminate the tunnel). This behaviour is not allowed.</w:t>
      </w:r>
    </w:p>
    <w:p w:rsidR="00037BF9" w:rsidRDefault="00037BF9" w:rsidP="00937B05">
      <w:pPr>
        <w:ind w:left="-567" w:right="170"/>
      </w:pPr>
    </w:p>
    <w:p w:rsidR="00037BF9" w:rsidRPr="00037BF9" w:rsidRDefault="00037BF9" w:rsidP="00937B05">
      <w:pPr>
        <w:ind w:left="-567" w:right="170"/>
        <w:rPr>
          <w:b/>
        </w:rPr>
      </w:pPr>
      <w:r w:rsidRPr="00037BF9">
        <w:rPr>
          <w:b/>
        </w:rPr>
        <w:t>Q: In 4.6, it is prescribed that the Access Point information needs to be in a certain format. Why is adhering to a well-known format required?</w:t>
      </w:r>
    </w:p>
    <w:p w:rsidR="00037BF9" w:rsidRDefault="00037BF9" w:rsidP="00937B05">
      <w:pPr>
        <w:ind w:left="-567" w:right="170"/>
      </w:pPr>
      <w:r>
        <w:t>A: The information is used to compile several pieces of end-user documentation, like a global hotspot map. It is not - or only with great technical difficulty - possible to create a cohesive map for the entire planet if the information about the hotspots is fragmented and partitioned in several different formats.</w:t>
      </w:r>
    </w:p>
    <w:p w:rsidR="00037BF9" w:rsidRDefault="00037BF9" w:rsidP="00937B05">
      <w:pPr>
        <w:ind w:left="-567" w:right="170"/>
      </w:pPr>
    </w:p>
    <w:p w:rsidR="00037BF9" w:rsidRPr="00037BF9" w:rsidRDefault="00037BF9" w:rsidP="00937B05">
      <w:pPr>
        <w:ind w:left="-567" w:right="170"/>
        <w:rPr>
          <w:b/>
        </w:rPr>
      </w:pPr>
      <w:r w:rsidRPr="00037BF9">
        <w:rPr>
          <w:b/>
        </w:rPr>
        <w:t>Q: In 5.1 ,it states "By signing this document, an RO commits to ensure that the eduroam IdPs and eduroam SPs in its country or economy implement and adhere to the rules set forth herein." What would be an appropriate way for an RO to honour this commitment?</w:t>
      </w:r>
    </w:p>
    <w:p w:rsidR="00037BF9" w:rsidRDefault="00037BF9" w:rsidP="00937B05">
      <w:pPr>
        <w:ind w:left="-567" w:right="170"/>
      </w:pPr>
      <w:r>
        <w:t>A: A good way for an RO to honour this commitment would be to have the eduroam IdPs and eduroam SPs in its country or economy sign a statement in which they commit to implement and adhere to the rules. If and when it would come to the attention of an RO that an eduroam IdP or eduroam SP in its country or economy is not adhering to the rules, then the RO is expected to take appropriate action towards that IdP or SP.</w:t>
      </w:r>
    </w:p>
    <w:p w:rsidR="00037BF9" w:rsidRPr="0055290D" w:rsidRDefault="00037BF9" w:rsidP="00DF41ED">
      <w:pPr>
        <w:ind w:left="-426" w:right="170"/>
      </w:pPr>
    </w:p>
    <w:sectPr w:rsidR="00037BF9" w:rsidRPr="0055290D" w:rsidSect="008D6F20">
      <w:headerReference w:type="default" r:id="rId9"/>
      <w:footerReference w:type="default" r:id="rId10"/>
      <w:headerReference w:type="first" r:id="rId11"/>
      <w:footerReference w:type="first" r:id="rId12"/>
      <w:type w:val="continuous"/>
      <w:pgSz w:w="11900" w:h="16840"/>
      <w:pgMar w:top="1701" w:right="985" w:bottom="567" w:left="1389" w:header="440" w:footer="4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9A" w:rsidRDefault="00DE0A9A" w:rsidP="0055290D">
      <w:r>
        <w:separator/>
      </w:r>
    </w:p>
  </w:endnote>
  <w:endnote w:type="continuationSeparator" w:id="0">
    <w:p w:rsidR="00DE0A9A" w:rsidRDefault="00DE0A9A" w:rsidP="0055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20" w:rsidRDefault="008D6F20" w:rsidP="0055290D">
    <w:pPr>
      <w:pStyle w:val="Footer"/>
    </w:pPr>
  </w:p>
  <w:p w:rsidR="008D6F20" w:rsidRDefault="009925AB" w:rsidP="0055290D">
    <w:pPr>
      <w:pStyle w:val="Footer"/>
    </w:pPr>
    <w:r>
      <w:rPr>
        <w:noProof/>
        <w:lang w:val="en-US" w:bidi="th-TH"/>
      </w:rPr>
      <w:drawing>
        <wp:anchor distT="0" distB="0" distL="114300" distR="114300" simplePos="0" relativeHeight="251659264" behindDoc="0" locked="0" layoutInCell="1" allowOverlap="1">
          <wp:simplePos x="0" y="0"/>
          <wp:positionH relativeFrom="column">
            <wp:posOffset>882015</wp:posOffset>
          </wp:positionH>
          <wp:positionV relativeFrom="paragraph">
            <wp:posOffset>8169275</wp:posOffset>
          </wp:positionV>
          <wp:extent cx="2988945" cy="863600"/>
          <wp:effectExtent l="0" t="0" r="1905" b="0"/>
          <wp:wrapNone/>
          <wp:docPr id="13" name="Picture 13" descr="20090304-TERENA-logo-sloga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90304-TERENA-logo-slogan-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9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th-TH"/>
      </w:rPr>
      <w:drawing>
        <wp:anchor distT="0" distB="0" distL="114300" distR="114300" simplePos="0" relativeHeight="251656192" behindDoc="1" locked="1" layoutInCell="1" allowOverlap="1">
          <wp:simplePos x="0" y="0"/>
          <wp:positionH relativeFrom="page">
            <wp:posOffset>457200</wp:posOffset>
          </wp:positionH>
          <wp:positionV relativeFrom="page">
            <wp:posOffset>10403840</wp:posOffset>
          </wp:positionV>
          <wp:extent cx="6506210" cy="128270"/>
          <wp:effectExtent l="0" t="0" r="8890" b="5080"/>
          <wp:wrapNone/>
          <wp:docPr id="9" name="Picture 20" descr="2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6210" cy="128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20" w:rsidRDefault="008D6F20" w:rsidP="00532430">
    <w:pPr>
      <w:pStyle w:val="Footer"/>
      <w:tabs>
        <w:tab w:val="clear" w:pos="4320"/>
        <w:tab w:val="clear" w:pos="8640"/>
        <w:tab w:val="left" w:pos="3969"/>
      </w:tabs>
    </w:pPr>
    <w:r>
      <w:tab/>
    </w:r>
    <w:r w:rsidR="009925AB">
      <w:rPr>
        <w:noProof/>
        <w:lang w:val="en-US" w:bidi="th-TH"/>
      </w:rPr>
      <w:drawing>
        <wp:inline distT="0" distB="0" distL="0" distR="0">
          <wp:extent cx="2482850" cy="717550"/>
          <wp:effectExtent l="0" t="0" r="0" b="6350"/>
          <wp:docPr id="1" name="Picture 1" descr="20090304-TERENA-logo-sloga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304-TERENA-logo-slogan-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717550"/>
                  </a:xfrm>
                  <a:prstGeom prst="rect">
                    <a:avLst/>
                  </a:prstGeom>
                  <a:noFill/>
                  <a:ln>
                    <a:noFill/>
                  </a:ln>
                </pic:spPr>
              </pic:pic>
            </a:graphicData>
          </a:graphic>
        </wp:inline>
      </w:drawing>
    </w:r>
    <w:r w:rsidR="009925AB">
      <w:rPr>
        <w:noProof/>
        <w:lang w:val="en-US" w:bidi="th-TH"/>
      </w:rPr>
      <w:drawing>
        <wp:anchor distT="0" distB="0" distL="114300" distR="114300" simplePos="0" relativeHeight="251658240" behindDoc="0" locked="0" layoutInCell="1" allowOverlap="1">
          <wp:simplePos x="0" y="0"/>
          <wp:positionH relativeFrom="column">
            <wp:posOffset>1634490</wp:posOffset>
          </wp:positionH>
          <wp:positionV relativeFrom="paragraph">
            <wp:posOffset>9264015</wp:posOffset>
          </wp:positionV>
          <wp:extent cx="2988945" cy="863600"/>
          <wp:effectExtent l="0" t="0" r="1905" b="0"/>
          <wp:wrapNone/>
          <wp:docPr id="12" name="Picture 12" descr="20090304-TERENA-logo-sloga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90304-TERENA-logo-slogan-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945" cy="86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9A" w:rsidRDefault="00DE0A9A" w:rsidP="0055290D">
      <w:r>
        <w:separator/>
      </w:r>
    </w:p>
  </w:footnote>
  <w:footnote w:type="continuationSeparator" w:id="0">
    <w:p w:rsidR="00DE0A9A" w:rsidRDefault="00DE0A9A" w:rsidP="0055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20" w:rsidRPr="006B41B7" w:rsidRDefault="009925AB" w:rsidP="0055290D">
    <w:pPr>
      <w:pStyle w:val="Header"/>
    </w:pPr>
    <w:r>
      <w:rPr>
        <w:noProof/>
        <w:szCs w:val="20"/>
        <w:lang w:val="en-US" w:bidi="th-TH"/>
      </w:rPr>
      <mc:AlternateContent>
        <mc:Choice Requires="wps">
          <w:drawing>
            <wp:anchor distT="0" distB="0" distL="114300" distR="114300" simplePos="0" relativeHeight="251661312" behindDoc="0" locked="1" layoutInCell="1" allowOverlap="1">
              <wp:simplePos x="0" y="0"/>
              <wp:positionH relativeFrom="page">
                <wp:posOffset>965835</wp:posOffset>
              </wp:positionH>
              <wp:positionV relativeFrom="page">
                <wp:posOffset>345440</wp:posOffset>
              </wp:positionV>
              <wp:extent cx="1483995" cy="571500"/>
              <wp:effectExtent l="0" t="0" r="0" b="0"/>
              <wp:wrapThrough wrapText="bothSides">
                <wp:wrapPolygon edited="0">
                  <wp:start x="555" y="0"/>
                  <wp:lineTo x="555" y="20880"/>
                  <wp:lineTo x="20796" y="20880"/>
                  <wp:lineTo x="20796" y="0"/>
                  <wp:lineTo x="555" y="0"/>
                </wp:wrapPolygon>
              </wp:wrapThrough>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F20" w:rsidRPr="00D01F33" w:rsidRDefault="008D6F20" w:rsidP="008D6F20">
                          <w:pPr>
                            <w:pStyle w:val="insertreferencetext"/>
                          </w:pPr>
                          <w:r>
                            <w:t>page</w:t>
                          </w:r>
                        </w:p>
                        <w:p w:rsidR="008D6F20" w:rsidRDefault="008D6F20" w:rsidP="008D6F20">
                          <w:pPr>
                            <w:pStyle w:val="Header"/>
                          </w:pPr>
                          <w:r>
                            <w:fldChar w:fldCharType="begin"/>
                          </w:r>
                          <w:r>
                            <w:instrText xml:space="preserve"> PAGE  \* MERGEFORMAT </w:instrText>
                          </w:r>
                          <w:r>
                            <w:fldChar w:fldCharType="separate"/>
                          </w:r>
                          <w:r w:rsidR="009925AB">
                            <w:rPr>
                              <w:noProof/>
                            </w:rPr>
                            <w:t>4</w:t>
                          </w:r>
                          <w:r>
                            <w:rPr>
                              <w:noProof/>
                            </w:rPr>
                            <w:fldChar w:fldCharType="end"/>
                          </w:r>
                          <w:r w:rsidRPr="006B41B7">
                            <w:t>/</w:t>
                          </w:r>
                          <w:fldSimple w:instr=" NUMPAGES  \* MERGEFORMAT ">
                            <w:r w:rsidR="009925AB">
                              <w:rPr>
                                <w:noProof/>
                              </w:rPr>
                              <w:t>4</w:t>
                            </w:r>
                          </w:fldSimple>
                        </w:p>
                        <w:p w:rsidR="008D6F20" w:rsidRDefault="008D6F20" w:rsidP="008D6F20">
                          <w:pPr>
                            <w:pStyle w:val="insertreferenc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6.05pt;margin-top:27.2pt;width:116.8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Vu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" filled="f" stroked="f">
              <v:textbox>
                <w:txbxContent>
                  <w:p w:rsidR="008D6F20" w:rsidRPr="00D01F33" w:rsidRDefault="008D6F20" w:rsidP="008D6F20">
                    <w:pPr>
                      <w:pStyle w:val="insertreferencetext"/>
                    </w:pPr>
                    <w:r>
                      <w:t>page</w:t>
                    </w:r>
                  </w:p>
                  <w:p w:rsidR="008D6F20" w:rsidRDefault="008D6F20" w:rsidP="008D6F20">
                    <w:pPr>
                      <w:pStyle w:val="Header"/>
                    </w:pPr>
                    <w:r>
                      <w:fldChar w:fldCharType="begin"/>
                    </w:r>
                    <w:r>
                      <w:instrText xml:space="preserve"> PAGE  \* MERGEFORMAT </w:instrText>
                    </w:r>
                    <w:r>
                      <w:fldChar w:fldCharType="separate"/>
                    </w:r>
                    <w:r w:rsidR="009925AB">
                      <w:rPr>
                        <w:noProof/>
                      </w:rPr>
                      <w:t>4</w:t>
                    </w:r>
                    <w:r>
                      <w:rPr>
                        <w:noProof/>
                      </w:rPr>
                      <w:fldChar w:fldCharType="end"/>
                    </w:r>
                    <w:r w:rsidRPr="006B41B7">
                      <w:t>/</w:t>
                    </w:r>
                    <w:fldSimple w:instr=" NUMPAGES  \* MERGEFORMAT ">
                      <w:r w:rsidR="009925AB">
                        <w:rPr>
                          <w:noProof/>
                        </w:rPr>
                        <w:t>4</w:t>
                      </w:r>
                    </w:fldSimple>
                  </w:p>
                  <w:p w:rsidR="008D6F20" w:rsidRDefault="008D6F20" w:rsidP="008D6F20">
                    <w:pPr>
                      <w:pStyle w:val="insertreferencetext"/>
                    </w:pPr>
                  </w:p>
                </w:txbxContent>
              </v:textbox>
              <w10:wrap type="through" anchorx="page" anchory="page"/>
              <w10:anchorlock/>
            </v:shape>
          </w:pict>
        </mc:Fallback>
      </mc:AlternateContent>
    </w:r>
    <w:r>
      <w:rPr>
        <w:noProof/>
        <w:szCs w:val="20"/>
        <w:lang w:val="en-US" w:bidi="th-TH"/>
      </w:rPr>
      <w:drawing>
        <wp:anchor distT="0" distB="0" distL="114300" distR="114300" simplePos="0" relativeHeight="251660288" behindDoc="1" locked="1" layoutInCell="1" allowOverlap="1">
          <wp:simplePos x="0" y="0"/>
          <wp:positionH relativeFrom="page">
            <wp:posOffset>907415</wp:posOffset>
          </wp:positionH>
          <wp:positionV relativeFrom="page">
            <wp:posOffset>396240</wp:posOffset>
          </wp:positionV>
          <wp:extent cx="6290945" cy="711200"/>
          <wp:effectExtent l="0" t="0" r="0" b="0"/>
          <wp:wrapThrough wrapText="bothSides">
            <wp:wrapPolygon edited="0">
              <wp:start x="0" y="0"/>
              <wp:lineTo x="0" y="20829"/>
              <wp:lineTo x="21519" y="20829"/>
              <wp:lineTo x="21519" y="0"/>
              <wp:lineTo x="0" y="0"/>
            </wp:wrapPolygon>
          </wp:wrapThrough>
          <wp:docPr id="16" name="Picture 19" descr="2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094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th-TH"/>
      </w:rPr>
      <mc:AlternateContent>
        <mc:Choice Requires="wps">
          <w:drawing>
            <wp:anchor distT="0" distB="0" distL="114300" distR="114300" simplePos="0" relativeHeight="251654144" behindDoc="0" locked="1" layoutInCell="1" allowOverlap="1">
              <wp:simplePos x="0" y="0"/>
              <wp:positionH relativeFrom="page">
                <wp:posOffset>2451735</wp:posOffset>
              </wp:positionH>
              <wp:positionV relativeFrom="page">
                <wp:posOffset>345440</wp:posOffset>
              </wp:positionV>
              <wp:extent cx="2644775" cy="561975"/>
              <wp:effectExtent l="0" t="0" r="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F20" w:rsidRPr="00D01F33" w:rsidRDefault="008D6F20" w:rsidP="0055290D">
                          <w:pPr>
                            <w:pStyle w:val="Headertitle"/>
                          </w:pPr>
                          <w:r w:rsidRPr="00D01F33">
                            <w:t>t</w:t>
                          </w:r>
                          <w:r>
                            <w:t xml:space="preserve">itle </w:t>
                          </w:r>
                          <w:r w:rsidRPr="00D01F33">
                            <w:t>/reference</w:t>
                          </w:r>
                        </w:p>
                        <w:bookmarkStart w:id="8" w:name="sub2"/>
                        <w:bookmarkEnd w:id="8"/>
                        <w:p w:rsidR="008D6F20" w:rsidRDefault="008D6F20" w:rsidP="00037BF9">
                          <w:pPr>
                            <w:pStyle w:val="Header"/>
                            <w:spacing w:after="0"/>
                          </w:pPr>
                          <w:r>
                            <w:fldChar w:fldCharType="begin"/>
                          </w:r>
                          <w:r>
                            <w:instrText xml:space="preserve"> REF  prepdate  \* MERGEFORMAT </w:instrText>
                          </w:r>
                          <w:r>
                            <w:fldChar w:fldCharType="separate"/>
                          </w:r>
                          <w:r w:rsidR="0031259C">
                            <w:t>eduroam Compliance Statement v1.0</w:t>
                          </w:r>
                          <w:r>
                            <w:fldChar w:fldCharType="end"/>
                          </w:r>
                        </w:p>
                        <w:p w:rsidR="008D6F20" w:rsidRDefault="008D6F20" w:rsidP="00037BF9">
                          <w:pPr>
                            <w:pStyle w:val="Header"/>
                            <w:spacing w:after="0"/>
                          </w:pPr>
                          <w:r>
                            <w:t>TSec(11)043 – Issued 4</w:t>
                          </w:r>
                          <w:r w:rsidRPr="00F044FC">
                            <w:rPr>
                              <w:vertAlign w:val="superscript"/>
                            </w:rPr>
                            <w:t>th</w:t>
                          </w:r>
                          <w:r>
                            <w:t xml:space="preserve"> October 2011</w:t>
                          </w:r>
                        </w:p>
                        <w:p w:rsidR="008D6F20" w:rsidRDefault="008D6F20" w:rsidP="0055290D">
                          <w:pPr>
                            <w:pStyle w:val="Header"/>
                          </w:pPr>
                          <w:r>
                            <w:br/>
                          </w:r>
                          <w:bookmarkStart w:id="9" w:name="ref2"/>
                          <w:bookmarkEnd w:id="9"/>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3.05pt;margin-top:27.2pt;width:208.25pt;height:4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VCtwIAAMA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" filled="f" stroked="f">
              <v:textbox>
                <w:txbxContent>
                  <w:p w:rsidR="008D6F20" w:rsidRPr="00D01F33" w:rsidRDefault="008D6F20" w:rsidP="0055290D">
                    <w:pPr>
                      <w:pStyle w:val="Headertitle"/>
                    </w:pPr>
                    <w:r w:rsidRPr="00D01F33">
                      <w:t>t</w:t>
                    </w:r>
                    <w:r>
                      <w:t xml:space="preserve">itle </w:t>
                    </w:r>
                    <w:r w:rsidRPr="00D01F33">
                      <w:t>/reference</w:t>
                    </w:r>
                  </w:p>
                  <w:bookmarkStart w:id="10" w:name="sub2"/>
                  <w:bookmarkEnd w:id="10"/>
                  <w:p w:rsidR="008D6F20" w:rsidRDefault="008D6F20" w:rsidP="00037BF9">
                    <w:pPr>
                      <w:pStyle w:val="Header"/>
                      <w:spacing w:after="0"/>
                    </w:pPr>
                    <w:r>
                      <w:fldChar w:fldCharType="begin"/>
                    </w:r>
                    <w:r>
                      <w:instrText xml:space="preserve"> REF  prepdate  \* MERGEFORMAT </w:instrText>
                    </w:r>
                    <w:r>
                      <w:fldChar w:fldCharType="separate"/>
                    </w:r>
                    <w:r w:rsidR="0031259C">
                      <w:t>eduroam Compliance Statement v1.0</w:t>
                    </w:r>
                    <w:r>
                      <w:fldChar w:fldCharType="end"/>
                    </w:r>
                  </w:p>
                  <w:p w:rsidR="008D6F20" w:rsidRDefault="008D6F20" w:rsidP="00037BF9">
                    <w:pPr>
                      <w:pStyle w:val="Header"/>
                      <w:spacing w:after="0"/>
                    </w:pPr>
                    <w:r>
                      <w:t>TSec(11)043 – Issued 4</w:t>
                    </w:r>
                    <w:r w:rsidRPr="00F044FC">
                      <w:rPr>
                        <w:vertAlign w:val="superscript"/>
                      </w:rPr>
                      <w:t>th</w:t>
                    </w:r>
                    <w:r>
                      <w:t xml:space="preserve"> October 2011</w:t>
                    </w:r>
                  </w:p>
                  <w:p w:rsidR="008D6F20" w:rsidRDefault="008D6F20" w:rsidP="0055290D">
                    <w:pPr>
                      <w:pStyle w:val="Header"/>
                    </w:pPr>
                    <w:r>
                      <w:br/>
                    </w:r>
                    <w:bookmarkStart w:id="11" w:name="ref2"/>
                    <w:bookmarkEnd w:id="11"/>
                    <w:r>
                      <w:br/>
                    </w:r>
                    <w:r>
                      <w:br/>
                    </w:r>
                  </w:p>
                </w:txbxContent>
              </v:textbox>
              <w10:wrap type="square" anchorx="page" anchory="page"/>
              <w10:anchorlock/>
            </v:shape>
          </w:pict>
        </mc:Fallback>
      </mc:AlternateContent>
    </w:r>
    <w:r w:rsidR="008D6F20" w:rsidRPr="006B41B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20" w:rsidRPr="00871E1C" w:rsidRDefault="009925AB" w:rsidP="0055290D">
    <w:pPr>
      <w:pStyle w:val="Header"/>
    </w:pPr>
    <w:r>
      <w:rPr>
        <w:noProof/>
        <w:lang w:val="en-US" w:bidi="th-TH"/>
      </w:rPr>
      <w:drawing>
        <wp:anchor distT="0" distB="0" distL="114300" distR="114300" simplePos="0" relativeHeight="251657216" behindDoc="0" locked="0" layoutInCell="1" allowOverlap="1">
          <wp:simplePos x="0" y="0"/>
          <wp:positionH relativeFrom="column">
            <wp:posOffset>-373380</wp:posOffset>
          </wp:positionH>
          <wp:positionV relativeFrom="paragraph">
            <wp:posOffset>180340</wp:posOffset>
          </wp:positionV>
          <wp:extent cx="1769745" cy="770255"/>
          <wp:effectExtent l="0" t="0" r="1905" b="0"/>
          <wp:wrapNone/>
          <wp:docPr id="11" name="Picture 11" descr="eduroam_45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roam_450p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th-TH"/>
      </w:rPr>
      <mc:AlternateContent>
        <mc:Choice Requires="wps">
          <w:drawing>
            <wp:anchor distT="0" distB="0" distL="114300" distR="114300" simplePos="0" relativeHeight="251655168" behindDoc="0" locked="1" layoutInCell="1" allowOverlap="1">
              <wp:simplePos x="0" y="0"/>
              <wp:positionH relativeFrom="page">
                <wp:posOffset>2451735</wp:posOffset>
              </wp:positionH>
              <wp:positionV relativeFrom="page">
                <wp:posOffset>231140</wp:posOffset>
              </wp:positionV>
              <wp:extent cx="2644775" cy="8001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F20" w:rsidRDefault="008D6F20" w:rsidP="0055290D">
                          <w:pPr>
                            <w:pStyle w:val="Header"/>
                            <w:rPr>
                              <w:rStyle w:val="HeadertitleChar"/>
                            </w:rPr>
                          </w:pPr>
                        </w:p>
                        <w:p w:rsidR="008D6F20" w:rsidRPr="00871E1C" w:rsidRDefault="008D6F20" w:rsidP="0055290D">
                          <w:pPr>
                            <w:pStyle w:val="Header"/>
                          </w:pPr>
                          <w:r>
                            <w:rPr>
                              <w:rStyle w:val="HeadertitleChar"/>
                            </w:rPr>
                            <w:t>title / reference</w:t>
                          </w:r>
                        </w:p>
                        <w:bookmarkStart w:id="12" w:name="subject"/>
                        <w:bookmarkStart w:id="13" w:name="prepdate"/>
                        <w:bookmarkEnd w:id="12"/>
                        <w:p w:rsidR="008D6F20" w:rsidRDefault="008D6F20" w:rsidP="0055290D">
                          <w:pPr>
                            <w:pStyle w:val="Header"/>
                          </w:pPr>
                          <w:r>
                            <w:fldChar w:fldCharType="begin"/>
                          </w:r>
                          <w:r>
                            <w:instrText xml:space="preserve"> FILLIN  "Insert minute preparation date:"  \* MERGEFORMAT </w:instrText>
                          </w:r>
                          <w:r>
                            <w:fldChar w:fldCharType="separate"/>
                          </w:r>
                          <w:r w:rsidR="0031259C">
                            <w:t>eduroam Compliance Statement v1.0</w:t>
                          </w:r>
                          <w:r>
                            <w:fldChar w:fldCharType="end"/>
                          </w:r>
                          <w:bookmarkEnd w:id="13"/>
                          <w:r w:rsidRPr="00871E1C">
                            <w:br/>
                          </w:r>
                          <w:bookmarkStart w:id="14" w:name="reference"/>
                          <w:bookmarkEnd w:id="14"/>
                          <w:r>
                            <w:t>TSec(11)043 – Issued 4</w:t>
                          </w:r>
                          <w:r w:rsidRPr="00F044FC">
                            <w:rPr>
                              <w:vertAlign w:val="superscript"/>
                            </w:rPr>
                            <w:t>th</w:t>
                          </w:r>
                          <w:r>
                            <w:t xml:space="preserve"> October 2011</w:t>
                          </w:r>
                        </w:p>
                        <w:p w:rsidR="008D6F20" w:rsidRDefault="008D6F20" w:rsidP="0055290D">
                          <w:pPr>
                            <w:pStyle w:val="Head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93.05pt;margin-top:18.2pt;width:208.25pt;height: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2mug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" filled="f" stroked="f">
              <v:textbox>
                <w:txbxContent>
                  <w:p w:rsidR="008D6F20" w:rsidRDefault="008D6F20" w:rsidP="0055290D">
                    <w:pPr>
                      <w:pStyle w:val="Header"/>
                      <w:rPr>
                        <w:rStyle w:val="HeadertitleChar"/>
                      </w:rPr>
                    </w:pPr>
                  </w:p>
                  <w:p w:rsidR="008D6F20" w:rsidRPr="00871E1C" w:rsidRDefault="008D6F20" w:rsidP="0055290D">
                    <w:pPr>
                      <w:pStyle w:val="Header"/>
                    </w:pPr>
                    <w:r>
                      <w:rPr>
                        <w:rStyle w:val="HeadertitleChar"/>
                      </w:rPr>
                      <w:t>title / reference</w:t>
                    </w:r>
                  </w:p>
                  <w:bookmarkStart w:id="15" w:name="subject"/>
                  <w:bookmarkStart w:id="16" w:name="prepdate"/>
                  <w:bookmarkEnd w:id="15"/>
                  <w:p w:rsidR="008D6F20" w:rsidRDefault="008D6F20" w:rsidP="0055290D">
                    <w:pPr>
                      <w:pStyle w:val="Header"/>
                    </w:pPr>
                    <w:r>
                      <w:fldChar w:fldCharType="begin"/>
                    </w:r>
                    <w:r>
                      <w:instrText xml:space="preserve"> FILLIN  "Insert minute preparation date:"  \* MERGEFORMAT </w:instrText>
                    </w:r>
                    <w:r>
                      <w:fldChar w:fldCharType="separate"/>
                    </w:r>
                    <w:r w:rsidR="0031259C">
                      <w:t>eduroam Compliance Statement v1.0</w:t>
                    </w:r>
                    <w:r>
                      <w:fldChar w:fldCharType="end"/>
                    </w:r>
                    <w:bookmarkEnd w:id="16"/>
                    <w:r w:rsidRPr="00871E1C">
                      <w:br/>
                    </w:r>
                    <w:bookmarkStart w:id="17" w:name="reference"/>
                    <w:bookmarkEnd w:id="17"/>
                    <w:r>
                      <w:t>TSec(11)043 – Issued 4</w:t>
                    </w:r>
                    <w:r w:rsidRPr="00F044FC">
                      <w:rPr>
                        <w:vertAlign w:val="superscript"/>
                      </w:rPr>
                      <w:t>th</w:t>
                    </w:r>
                    <w:r>
                      <w:t xml:space="preserve"> October 2011</w:t>
                    </w:r>
                  </w:p>
                  <w:p w:rsidR="008D6F20" w:rsidRDefault="008D6F20" w:rsidP="0055290D">
                    <w:pPr>
                      <w:pStyle w:val="Header"/>
                    </w:pPr>
                    <w:r>
                      <w:br/>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391"/>
    <w:multiLevelType w:val="hybridMultilevel"/>
    <w:tmpl w:val="735ABA9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10E853A2"/>
    <w:multiLevelType w:val="multilevel"/>
    <w:tmpl w:val="4D9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44166"/>
    <w:multiLevelType w:val="multilevel"/>
    <w:tmpl w:val="6F9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E6FBE"/>
    <w:multiLevelType w:val="hybridMultilevel"/>
    <w:tmpl w:val="1F78C9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4CED60E3"/>
    <w:multiLevelType w:val="hybridMultilevel"/>
    <w:tmpl w:val="5AB664A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5CFF6906"/>
    <w:multiLevelType w:val="hybridMultilevel"/>
    <w:tmpl w:val="8FF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10CC4"/>
    <w:multiLevelType w:val="hybridMultilevel"/>
    <w:tmpl w:val="E0FA61A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F5"/>
    <w:rsid w:val="00025A76"/>
    <w:rsid w:val="00037BF9"/>
    <w:rsid w:val="000564DD"/>
    <w:rsid w:val="00082E51"/>
    <w:rsid w:val="000838C0"/>
    <w:rsid w:val="00084950"/>
    <w:rsid w:val="00084D19"/>
    <w:rsid w:val="000B22AE"/>
    <w:rsid w:val="000B36C1"/>
    <w:rsid w:val="000C03AC"/>
    <w:rsid w:val="000C4EFC"/>
    <w:rsid w:val="000D5239"/>
    <w:rsid w:val="000F29D1"/>
    <w:rsid w:val="001049F3"/>
    <w:rsid w:val="001345A4"/>
    <w:rsid w:val="001402B2"/>
    <w:rsid w:val="001514D5"/>
    <w:rsid w:val="001532E6"/>
    <w:rsid w:val="00166E22"/>
    <w:rsid w:val="001964E6"/>
    <w:rsid w:val="001C2392"/>
    <w:rsid w:val="001C5BF6"/>
    <w:rsid w:val="001E65EB"/>
    <w:rsid w:val="001E697D"/>
    <w:rsid w:val="001F72E6"/>
    <w:rsid w:val="002052BC"/>
    <w:rsid w:val="00210ABE"/>
    <w:rsid w:val="00213F9D"/>
    <w:rsid w:val="00214008"/>
    <w:rsid w:val="00233A97"/>
    <w:rsid w:val="00242128"/>
    <w:rsid w:val="002432E5"/>
    <w:rsid w:val="002662F3"/>
    <w:rsid w:val="002A5308"/>
    <w:rsid w:val="002A75CA"/>
    <w:rsid w:val="002D7D6A"/>
    <w:rsid w:val="002E0B47"/>
    <w:rsid w:val="002E7472"/>
    <w:rsid w:val="0031259C"/>
    <w:rsid w:val="0031300B"/>
    <w:rsid w:val="00333CDF"/>
    <w:rsid w:val="00336DCB"/>
    <w:rsid w:val="00346764"/>
    <w:rsid w:val="00351AF5"/>
    <w:rsid w:val="00383330"/>
    <w:rsid w:val="00395361"/>
    <w:rsid w:val="00396080"/>
    <w:rsid w:val="003A31F2"/>
    <w:rsid w:val="003A66CE"/>
    <w:rsid w:val="003B6C16"/>
    <w:rsid w:val="004032DA"/>
    <w:rsid w:val="00442519"/>
    <w:rsid w:val="00453135"/>
    <w:rsid w:val="00467D0A"/>
    <w:rsid w:val="00474054"/>
    <w:rsid w:val="00475FF1"/>
    <w:rsid w:val="004807D0"/>
    <w:rsid w:val="00496E67"/>
    <w:rsid w:val="004C5A4E"/>
    <w:rsid w:val="004E3CBC"/>
    <w:rsid w:val="004E6031"/>
    <w:rsid w:val="0050301E"/>
    <w:rsid w:val="00532430"/>
    <w:rsid w:val="0055290D"/>
    <w:rsid w:val="005557B5"/>
    <w:rsid w:val="005C492D"/>
    <w:rsid w:val="00601560"/>
    <w:rsid w:val="00605331"/>
    <w:rsid w:val="00610EB8"/>
    <w:rsid w:val="0061263D"/>
    <w:rsid w:val="00614078"/>
    <w:rsid w:val="00622168"/>
    <w:rsid w:val="00622AB5"/>
    <w:rsid w:val="006308EE"/>
    <w:rsid w:val="00640598"/>
    <w:rsid w:val="0066352C"/>
    <w:rsid w:val="0067519E"/>
    <w:rsid w:val="0068687B"/>
    <w:rsid w:val="006A5CE0"/>
    <w:rsid w:val="006B2369"/>
    <w:rsid w:val="006C3AFF"/>
    <w:rsid w:val="006E0E20"/>
    <w:rsid w:val="006E3650"/>
    <w:rsid w:val="007423E3"/>
    <w:rsid w:val="00742FFA"/>
    <w:rsid w:val="0078036D"/>
    <w:rsid w:val="007A059D"/>
    <w:rsid w:val="007A1A32"/>
    <w:rsid w:val="007A349A"/>
    <w:rsid w:val="007B06FB"/>
    <w:rsid w:val="007B08F9"/>
    <w:rsid w:val="007C6F24"/>
    <w:rsid w:val="007D426C"/>
    <w:rsid w:val="008021E3"/>
    <w:rsid w:val="00822FF3"/>
    <w:rsid w:val="00831443"/>
    <w:rsid w:val="00850A02"/>
    <w:rsid w:val="008662C6"/>
    <w:rsid w:val="0087534C"/>
    <w:rsid w:val="008A6231"/>
    <w:rsid w:val="008C60DC"/>
    <w:rsid w:val="008C7D58"/>
    <w:rsid w:val="008D677F"/>
    <w:rsid w:val="008D6F20"/>
    <w:rsid w:val="0091726F"/>
    <w:rsid w:val="00937B05"/>
    <w:rsid w:val="00953E27"/>
    <w:rsid w:val="00963FE7"/>
    <w:rsid w:val="00974DDD"/>
    <w:rsid w:val="0099197F"/>
    <w:rsid w:val="009925AB"/>
    <w:rsid w:val="009A7054"/>
    <w:rsid w:val="009B1971"/>
    <w:rsid w:val="009B6F24"/>
    <w:rsid w:val="009D427D"/>
    <w:rsid w:val="00A04FBF"/>
    <w:rsid w:val="00A104E6"/>
    <w:rsid w:val="00A2384F"/>
    <w:rsid w:val="00A26792"/>
    <w:rsid w:val="00A4797D"/>
    <w:rsid w:val="00A73861"/>
    <w:rsid w:val="00AA07C1"/>
    <w:rsid w:val="00AA5A54"/>
    <w:rsid w:val="00AB2808"/>
    <w:rsid w:val="00B15A0C"/>
    <w:rsid w:val="00B34E4A"/>
    <w:rsid w:val="00B365EA"/>
    <w:rsid w:val="00B37D68"/>
    <w:rsid w:val="00B417D8"/>
    <w:rsid w:val="00B4385C"/>
    <w:rsid w:val="00B46C9E"/>
    <w:rsid w:val="00B55B2A"/>
    <w:rsid w:val="00B6080F"/>
    <w:rsid w:val="00B66115"/>
    <w:rsid w:val="00B84CD5"/>
    <w:rsid w:val="00BE0737"/>
    <w:rsid w:val="00BE119C"/>
    <w:rsid w:val="00BF1833"/>
    <w:rsid w:val="00C00388"/>
    <w:rsid w:val="00C03720"/>
    <w:rsid w:val="00C061DF"/>
    <w:rsid w:val="00C205C5"/>
    <w:rsid w:val="00C36F63"/>
    <w:rsid w:val="00C419AD"/>
    <w:rsid w:val="00C559B5"/>
    <w:rsid w:val="00C61DCD"/>
    <w:rsid w:val="00C61EB2"/>
    <w:rsid w:val="00C92F6F"/>
    <w:rsid w:val="00CA6CA5"/>
    <w:rsid w:val="00CD39EC"/>
    <w:rsid w:val="00CE467D"/>
    <w:rsid w:val="00D07037"/>
    <w:rsid w:val="00D713D7"/>
    <w:rsid w:val="00D776DC"/>
    <w:rsid w:val="00D84465"/>
    <w:rsid w:val="00DA5FC7"/>
    <w:rsid w:val="00DA645F"/>
    <w:rsid w:val="00DD244D"/>
    <w:rsid w:val="00DE0A9A"/>
    <w:rsid w:val="00DE162B"/>
    <w:rsid w:val="00DF351E"/>
    <w:rsid w:val="00DF41ED"/>
    <w:rsid w:val="00DF4AA8"/>
    <w:rsid w:val="00E00C53"/>
    <w:rsid w:val="00E35556"/>
    <w:rsid w:val="00E62DE1"/>
    <w:rsid w:val="00E73292"/>
    <w:rsid w:val="00E879B9"/>
    <w:rsid w:val="00EA494E"/>
    <w:rsid w:val="00EF045A"/>
    <w:rsid w:val="00EF2D8A"/>
    <w:rsid w:val="00F03622"/>
    <w:rsid w:val="00F044FC"/>
    <w:rsid w:val="00F36969"/>
    <w:rsid w:val="00F45649"/>
    <w:rsid w:val="00F56927"/>
    <w:rsid w:val="00F8209D"/>
    <w:rsid w:val="00F97F4E"/>
    <w:rsid w:val="00FF0DC0"/>
    <w:rsid w:val="00FF23ED"/>
    <w:rsid w:val="00FF2919"/>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37BF9"/>
    <w:pPr>
      <w:widowControl w:val="0"/>
      <w:spacing w:after="120" w:line="312" w:lineRule="auto"/>
    </w:pPr>
    <w:rPr>
      <w:rFonts w:ascii="Verdana" w:hAnsi="Verdana"/>
      <w:sz w:val="16"/>
      <w:szCs w:val="24"/>
      <w:lang w:val="en-AU" w:bidi="ar-SA"/>
    </w:rPr>
  </w:style>
  <w:style w:type="paragraph" w:styleId="Heading1">
    <w:name w:val="heading 1"/>
    <w:basedOn w:val="Normal"/>
    <w:next w:val="Normal"/>
    <w:qFormat/>
    <w:rsid w:val="008E41D3"/>
    <w:pPr>
      <w:keepNext/>
      <w:spacing w:before="240" w:after="60"/>
      <w:outlineLvl w:val="0"/>
    </w:pPr>
    <w:rPr>
      <w:rFonts w:ascii="Arial" w:hAnsi="Arial" w:cs="Arial"/>
      <w:b/>
      <w:bCs/>
      <w:kern w:val="32"/>
      <w:sz w:val="32"/>
      <w:szCs w:val="32"/>
    </w:rPr>
  </w:style>
  <w:style w:type="paragraph" w:styleId="Heading2">
    <w:name w:val="heading 2"/>
    <w:basedOn w:val="Terenatitle1"/>
    <w:next w:val="Normal"/>
    <w:qFormat/>
    <w:rsid w:val="00037BF9"/>
    <w:pPr>
      <w:spacing w:after="0"/>
      <w:ind w:left="-567"/>
      <w:outlineLvl w:val="1"/>
    </w:pPr>
    <w:rPr>
      <w:lang w:val="en-GB"/>
    </w:rPr>
  </w:style>
  <w:style w:type="paragraph" w:styleId="Heading3">
    <w:name w:val="heading 3"/>
    <w:basedOn w:val="Normal"/>
    <w:next w:val="Normal"/>
    <w:qFormat/>
    <w:rsid w:val="00037BF9"/>
    <w:pPr>
      <w:spacing w:after="0"/>
      <w:ind w:left="-567"/>
      <w:outlineLvl w:val="2"/>
    </w:pPr>
    <w:rPr>
      <w:b/>
      <w:szCs w:val="1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E1C"/>
    <w:pPr>
      <w:tabs>
        <w:tab w:val="center" w:pos="4320"/>
        <w:tab w:val="right" w:pos="8640"/>
      </w:tabs>
    </w:pPr>
    <w:rPr>
      <w:sz w:val="14"/>
    </w:rPr>
  </w:style>
  <w:style w:type="paragraph" w:styleId="Footer">
    <w:name w:val="footer"/>
    <w:basedOn w:val="Normal"/>
    <w:link w:val="FooterChar"/>
    <w:rsid w:val="006B41B7"/>
    <w:pPr>
      <w:tabs>
        <w:tab w:val="center" w:pos="4320"/>
        <w:tab w:val="right" w:pos="8640"/>
      </w:tabs>
    </w:pPr>
  </w:style>
  <w:style w:type="character" w:styleId="PageNumber">
    <w:name w:val="page number"/>
    <w:basedOn w:val="DefaultParagraphFont"/>
    <w:rsid w:val="006B41B7"/>
  </w:style>
  <w:style w:type="paragraph" w:customStyle="1" w:styleId="Headertitle">
    <w:name w:val="Headertitle"/>
    <w:basedOn w:val="Normal"/>
    <w:next w:val="Header"/>
    <w:link w:val="HeadertitleChar"/>
    <w:rsid w:val="00B7379C"/>
    <w:rPr>
      <w:b/>
      <w:smallCaps/>
      <w:color w:val="808080"/>
      <w:spacing w:val="10"/>
      <w:sz w:val="14"/>
    </w:rPr>
  </w:style>
  <w:style w:type="character" w:customStyle="1" w:styleId="HeadertitleChar">
    <w:name w:val="Headertitle Char"/>
    <w:link w:val="Headertitle"/>
    <w:rsid w:val="0017250B"/>
    <w:rPr>
      <w:rFonts w:ascii="Verdana" w:hAnsi="Verdana"/>
      <w:b/>
      <w:smallCaps/>
      <w:color w:val="808080"/>
      <w:spacing w:val="10"/>
      <w:sz w:val="14"/>
      <w:szCs w:val="24"/>
      <w:lang w:val="en-GB" w:eastAsia="en-US" w:bidi="ar-SA"/>
    </w:rPr>
  </w:style>
  <w:style w:type="character" w:styleId="Hyperlink">
    <w:name w:val="Hyperlink"/>
    <w:rsid w:val="00871E1C"/>
    <w:rPr>
      <w:color w:val="0000FF"/>
      <w:u w:val="single"/>
    </w:rPr>
  </w:style>
  <w:style w:type="paragraph" w:customStyle="1" w:styleId="Terenatitle1">
    <w:name w:val="Terenatitle1"/>
    <w:basedOn w:val="Normal"/>
    <w:next w:val="Normal"/>
    <w:rsid w:val="00871E1C"/>
    <w:rPr>
      <w:b/>
    </w:rPr>
  </w:style>
  <w:style w:type="paragraph" w:styleId="NormalWeb">
    <w:name w:val="Normal (Web)"/>
    <w:basedOn w:val="Normal"/>
    <w:uiPriority w:val="99"/>
    <w:rsid w:val="00C627E6"/>
    <w:pPr>
      <w:widowControl/>
      <w:spacing w:before="100" w:beforeAutospacing="1" w:after="100" w:afterAutospacing="1" w:line="240" w:lineRule="auto"/>
    </w:pPr>
    <w:rPr>
      <w:rFonts w:ascii="Times New Roman" w:hAnsi="Times New Roman"/>
      <w:sz w:val="24"/>
      <w:lang w:val="en-US"/>
    </w:rPr>
  </w:style>
  <w:style w:type="table" w:styleId="TableGrid">
    <w:name w:val="Table Grid"/>
    <w:basedOn w:val="TableNormal"/>
    <w:rsid w:val="00C62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627E6"/>
    <w:pPr>
      <w:widowControl/>
      <w:tabs>
        <w:tab w:val="left" w:pos="431"/>
        <w:tab w:val="left" w:pos="573"/>
      </w:tabs>
      <w:suppressAutoHyphens/>
      <w:spacing w:before="40" w:after="40" w:line="240" w:lineRule="atLeast"/>
      <w:jc w:val="center"/>
    </w:pPr>
    <w:rPr>
      <w:rFonts w:ascii="Arial" w:hAnsi="Arial"/>
      <w:b/>
      <w:smallCaps/>
      <w:color w:val="808080"/>
      <w:spacing w:val="80"/>
      <w:sz w:val="44"/>
      <w:szCs w:val="20"/>
      <w:lang w:eastAsia="fr-FR"/>
    </w:rPr>
  </w:style>
  <w:style w:type="paragraph" w:customStyle="1" w:styleId="DocSubTitle">
    <w:name w:val="DocSubTitle"/>
    <w:basedOn w:val="DocTitle"/>
    <w:next w:val="BodyText"/>
    <w:rsid w:val="00C627E6"/>
    <w:rPr>
      <w:sz w:val="24"/>
    </w:rPr>
  </w:style>
  <w:style w:type="paragraph" w:styleId="BodyText">
    <w:name w:val="Body Text"/>
    <w:basedOn w:val="Normal"/>
    <w:rsid w:val="00C627E6"/>
    <w:pPr>
      <w:widowControl/>
      <w:spacing w:line="240" w:lineRule="auto"/>
    </w:pPr>
    <w:rPr>
      <w:rFonts w:ascii="Times New Roman" w:hAnsi="Times New Roman"/>
      <w:sz w:val="24"/>
    </w:rPr>
  </w:style>
  <w:style w:type="paragraph" w:customStyle="1" w:styleId="insertreferencetext">
    <w:name w:val="insert reference text"/>
    <w:basedOn w:val="Headertitle"/>
    <w:rsid w:val="003C49E4"/>
  </w:style>
  <w:style w:type="paragraph" w:customStyle="1" w:styleId="Terenasecond">
    <w:name w:val="Terenasecond"/>
    <w:basedOn w:val="NormalIndent"/>
    <w:rsid w:val="00EC611E"/>
    <w:rPr>
      <w:b/>
      <w:szCs w:val="18"/>
    </w:rPr>
  </w:style>
  <w:style w:type="paragraph" w:styleId="NormalIndent">
    <w:name w:val="Normal Indent"/>
    <w:basedOn w:val="Normal"/>
    <w:rsid w:val="00EC611E"/>
    <w:pPr>
      <w:ind w:left="720"/>
    </w:pPr>
  </w:style>
  <w:style w:type="paragraph" w:styleId="TOC1">
    <w:name w:val="toc 1"/>
    <w:basedOn w:val="Normal"/>
    <w:next w:val="Normal"/>
    <w:autoRedefine/>
    <w:uiPriority w:val="39"/>
    <w:rsid w:val="00EC611E"/>
  </w:style>
  <w:style w:type="paragraph" w:styleId="TOC2">
    <w:name w:val="toc 2"/>
    <w:basedOn w:val="Normal"/>
    <w:next w:val="Normal"/>
    <w:autoRedefine/>
    <w:uiPriority w:val="39"/>
    <w:rsid w:val="008E41D3"/>
    <w:pPr>
      <w:ind w:left="180"/>
    </w:pPr>
  </w:style>
  <w:style w:type="paragraph" w:styleId="TOC3">
    <w:name w:val="toc 3"/>
    <w:basedOn w:val="Normal"/>
    <w:next w:val="Normal"/>
    <w:autoRedefine/>
    <w:uiPriority w:val="39"/>
    <w:unhideWhenUsed/>
    <w:rsid w:val="00911154"/>
    <w:pPr>
      <w:widowControl/>
      <w:spacing w:after="100" w:line="240" w:lineRule="auto"/>
      <w:ind w:left="480"/>
    </w:pPr>
    <w:rPr>
      <w:rFonts w:ascii="Cambria" w:hAnsi="Cambria"/>
      <w:sz w:val="24"/>
      <w:lang w:val="en-US"/>
    </w:rPr>
  </w:style>
  <w:style w:type="paragraph" w:styleId="TOC4">
    <w:name w:val="toc 4"/>
    <w:basedOn w:val="Normal"/>
    <w:next w:val="Normal"/>
    <w:autoRedefine/>
    <w:uiPriority w:val="39"/>
    <w:unhideWhenUsed/>
    <w:rsid w:val="00911154"/>
    <w:pPr>
      <w:widowControl/>
      <w:spacing w:after="100" w:line="240" w:lineRule="auto"/>
      <w:ind w:left="720"/>
    </w:pPr>
    <w:rPr>
      <w:rFonts w:ascii="Cambria" w:hAnsi="Cambria"/>
      <w:sz w:val="24"/>
      <w:lang w:val="en-US"/>
    </w:rPr>
  </w:style>
  <w:style w:type="paragraph" w:styleId="TOC5">
    <w:name w:val="toc 5"/>
    <w:basedOn w:val="Normal"/>
    <w:next w:val="Normal"/>
    <w:autoRedefine/>
    <w:uiPriority w:val="39"/>
    <w:unhideWhenUsed/>
    <w:rsid w:val="00911154"/>
    <w:pPr>
      <w:widowControl/>
      <w:spacing w:after="100" w:line="240" w:lineRule="auto"/>
      <w:ind w:left="960"/>
    </w:pPr>
    <w:rPr>
      <w:rFonts w:ascii="Cambria" w:hAnsi="Cambria"/>
      <w:sz w:val="24"/>
      <w:lang w:val="en-US"/>
    </w:rPr>
  </w:style>
  <w:style w:type="paragraph" w:styleId="TOC6">
    <w:name w:val="toc 6"/>
    <w:basedOn w:val="Normal"/>
    <w:next w:val="Normal"/>
    <w:autoRedefine/>
    <w:uiPriority w:val="39"/>
    <w:unhideWhenUsed/>
    <w:rsid w:val="00911154"/>
    <w:pPr>
      <w:widowControl/>
      <w:spacing w:after="100" w:line="240" w:lineRule="auto"/>
      <w:ind w:left="1200"/>
    </w:pPr>
    <w:rPr>
      <w:rFonts w:ascii="Cambria" w:hAnsi="Cambria"/>
      <w:sz w:val="24"/>
      <w:lang w:val="en-US"/>
    </w:rPr>
  </w:style>
  <w:style w:type="paragraph" w:styleId="TOC7">
    <w:name w:val="toc 7"/>
    <w:basedOn w:val="Normal"/>
    <w:next w:val="Normal"/>
    <w:autoRedefine/>
    <w:uiPriority w:val="39"/>
    <w:unhideWhenUsed/>
    <w:rsid w:val="00911154"/>
    <w:pPr>
      <w:widowControl/>
      <w:spacing w:after="100" w:line="240" w:lineRule="auto"/>
      <w:ind w:left="1440"/>
    </w:pPr>
    <w:rPr>
      <w:rFonts w:ascii="Cambria" w:hAnsi="Cambria"/>
      <w:sz w:val="24"/>
      <w:lang w:val="en-US"/>
    </w:rPr>
  </w:style>
  <w:style w:type="paragraph" w:styleId="TOC8">
    <w:name w:val="toc 8"/>
    <w:basedOn w:val="Normal"/>
    <w:next w:val="Normal"/>
    <w:autoRedefine/>
    <w:uiPriority w:val="39"/>
    <w:unhideWhenUsed/>
    <w:rsid w:val="00911154"/>
    <w:pPr>
      <w:widowControl/>
      <w:spacing w:after="100" w:line="240" w:lineRule="auto"/>
      <w:ind w:left="1680"/>
    </w:pPr>
    <w:rPr>
      <w:rFonts w:ascii="Cambria" w:hAnsi="Cambria"/>
      <w:sz w:val="24"/>
      <w:lang w:val="en-US"/>
    </w:rPr>
  </w:style>
  <w:style w:type="paragraph" w:styleId="TOC9">
    <w:name w:val="toc 9"/>
    <w:basedOn w:val="Normal"/>
    <w:next w:val="Normal"/>
    <w:autoRedefine/>
    <w:uiPriority w:val="39"/>
    <w:unhideWhenUsed/>
    <w:rsid w:val="00911154"/>
    <w:pPr>
      <w:widowControl/>
      <w:spacing w:after="100" w:line="240" w:lineRule="auto"/>
      <w:ind w:left="1920"/>
    </w:pPr>
    <w:rPr>
      <w:rFonts w:ascii="Cambria" w:hAnsi="Cambria"/>
      <w:sz w:val="24"/>
      <w:lang w:val="en-US"/>
    </w:rPr>
  </w:style>
  <w:style w:type="paragraph" w:customStyle="1" w:styleId="Style-1">
    <w:name w:val="Style-1"/>
    <w:rsid w:val="00C92F6F"/>
    <w:rPr>
      <w:lang w:val="en-AU" w:bidi="ar-SA"/>
    </w:rPr>
  </w:style>
  <w:style w:type="paragraph" w:customStyle="1" w:styleId="Style-2">
    <w:name w:val="Style-2"/>
    <w:rsid w:val="00C92F6F"/>
    <w:rPr>
      <w:lang w:val="en-AU" w:bidi="ar-SA"/>
    </w:rPr>
  </w:style>
  <w:style w:type="paragraph" w:customStyle="1" w:styleId="Style-3">
    <w:name w:val="Style-3"/>
    <w:rsid w:val="00C92F6F"/>
    <w:rPr>
      <w:lang w:val="en-AU" w:bidi="ar-SA"/>
    </w:rPr>
  </w:style>
  <w:style w:type="paragraph" w:customStyle="1" w:styleId="Style-4">
    <w:name w:val="Style-4"/>
    <w:rsid w:val="00C92F6F"/>
    <w:rPr>
      <w:lang w:val="en-AU" w:bidi="ar-SA"/>
    </w:rPr>
  </w:style>
  <w:style w:type="paragraph" w:customStyle="1" w:styleId="Style-5">
    <w:name w:val="Style-5"/>
    <w:rsid w:val="00C92F6F"/>
    <w:rPr>
      <w:lang w:val="en-AU" w:bidi="ar-SA"/>
    </w:rPr>
  </w:style>
  <w:style w:type="paragraph" w:customStyle="1" w:styleId="Style-6">
    <w:name w:val="Style-6"/>
    <w:rsid w:val="00C92F6F"/>
    <w:rPr>
      <w:lang w:val="en-AU" w:bidi="ar-SA"/>
    </w:rPr>
  </w:style>
  <w:style w:type="character" w:customStyle="1" w:styleId="HeaderChar">
    <w:name w:val="Header Char"/>
    <w:link w:val="Header"/>
    <w:rsid w:val="00C92F6F"/>
    <w:rPr>
      <w:rFonts w:ascii="Verdana" w:hAnsi="Verdana"/>
      <w:sz w:val="14"/>
      <w:lang w:val="en-GB"/>
    </w:rPr>
  </w:style>
  <w:style w:type="character" w:customStyle="1" w:styleId="FooterChar">
    <w:name w:val="Footer Char"/>
    <w:link w:val="Footer"/>
    <w:rsid w:val="00C92F6F"/>
    <w:rPr>
      <w:rFonts w:ascii="Verdana" w:hAnsi="Verdana"/>
      <w:sz w:val="18"/>
      <w:lang w:val="en-GB"/>
    </w:rPr>
  </w:style>
  <w:style w:type="character" w:styleId="HTMLCite">
    <w:name w:val="HTML Cite"/>
    <w:uiPriority w:val="99"/>
    <w:rsid w:val="00C61EB2"/>
    <w:rPr>
      <w:i/>
    </w:rPr>
  </w:style>
  <w:style w:type="character" w:styleId="FollowedHyperlink">
    <w:name w:val="FollowedHyperlink"/>
    <w:rsid w:val="006308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37BF9"/>
    <w:pPr>
      <w:widowControl w:val="0"/>
      <w:spacing w:after="120" w:line="312" w:lineRule="auto"/>
    </w:pPr>
    <w:rPr>
      <w:rFonts w:ascii="Verdana" w:hAnsi="Verdana"/>
      <w:sz w:val="16"/>
      <w:szCs w:val="24"/>
      <w:lang w:val="en-AU" w:bidi="ar-SA"/>
    </w:rPr>
  </w:style>
  <w:style w:type="paragraph" w:styleId="Heading1">
    <w:name w:val="heading 1"/>
    <w:basedOn w:val="Normal"/>
    <w:next w:val="Normal"/>
    <w:qFormat/>
    <w:rsid w:val="008E41D3"/>
    <w:pPr>
      <w:keepNext/>
      <w:spacing w:before="240" w:after="60"/>
      <w:outlineLvl w:val="0"/>
    </w:pPr>
    <w:rPr>
      <w:rFonts w:ascii="Arial" w:hAnsi="Arial" w:cs="Arial"/>
      <w:b/>
      <w:bCs/>
      <w:kern w:val="32"/>
      <w:sz w:val="32"/>
      <w:szCs w:val="32"/>
    </w:rPr>
  </w:style>
  <w:style w:type="paragraph" w:styleId="Heading2">
    <w:name w:val="heading 2"/>
    <w:basedOn w:val="Terenatitle1"/>
    <w:next w:val="Normal"/>
    <w:qFormat/>
    <w:rsid w:val="00037BF9"/>
    <w:pPr>
      <w:spacing w:after="0"/>
      <w:ind w:left="-567"/>
      <w:outlineLvl w:val="1"/>
    </w:pPr>
    <w:rPr>
      <w:lang w:val="en-GB"/>
    </w:rPr>
  </w:style>
  <w:style w:type="paragraph" w:styleId="Heading3">
    <w:name w:val="heading 3"/>
    <w:basedOn w:val="Normal"/>
    <w:next w:val="Normal"/>
    <w:qFormat/>
    <w:rsid w:val="00037BF9"/>
    <w:pPr>
      <w:spacing w:after="0"/>
      <w:ind w:left="-567"/>
      <w:outlineLvl w:val="2"/>
    </w:pPr>
    <w:rPr>
      <w:b/>
      <w:szCs w:val="1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E1C"/>
    <w:pPr>
      <w:tabs>
        <w:tab w:val="center" w:pos="4320"/>
        <w:tab w:val="right" w:pos="8640"/>
      </w:tabs>
    </w:pPr>
    <w:rPr>
      <w:sz w:val="14"/>
    </w:rPr>
  </w:style>
  <w:style w:type="paragraph" w:styleId="Footer">
    <w:name w:val="footer"/>
    <w:basedOn w:val="Normal"/>
    <w:link w:val="FooterChar"/>
    <w:rsid w:val="006B41B7"/>
    <w:pPr>
      <w:tabs>
        <w:tab w:val="center" w:pos="4320"/>
        <w:tab w:val="right" w:pos="8640"/>
      </w:tabs>
    </w:pPr>
  </w:style>
  <w:style w:type="character" w:styleId="PageNumber">
    <w:name w:val="page number"/>
    <w:basedOn w:val="DefaultParagraphFont"/>
    <w:rsid w:val="006B41B7"/>
  </w:style>
  <w:style w:type="paragraph" w:customStyle="1" w:styleId="Headertitle">
    <w:name w:val="Headertitle"/>
    <w:basedOn w:val="Normal"/>
    <w:next w:val="Header"/>
    <w:link w:val="HeadertitleChar"/>
    <w:rsid w:val="00B7379C"/>
    <w:rPr>
      <w:b/>
      <w:smallCaps/>
      <w:color w:val="808080"/>
      <w:spacing w:val="10"/>
      <w:sz w:val="14"/>
    </w:rPr>
  </w:style>
  <w:style w:type="character" w:customStyle="1" w:styleId="HeadertitleChar">
    <w:name w:val="Headertitle Char"/>
    <w:link w:val="Headertitle"/>
    <w:rsid w:val="0017250B"/>
    <w:rPr>
      <w:rFonts w:ascii="Verdana" w:hAnsi="Verdana"/>
      <w:b/>
      <w:smallCaps/>
      <w:color w:val="808080"/>
      <w:spacing w:val="10"/>
      <w:sz w:val="14"/>
      <w:szCs w:val="24"/>
      <w:lang w:val="en-GB" w:eastAsia="en-US" w:bidi="ar-SA"/>
    </w:rPr>
  </w:style>
  <w:style w:type="character" w:styleId="Hyperlink">
    <w:name w:val="Hyperlink"/>
    <w:rsid w:val="00871E1C"/>
    <w:rPr>
      <w:color w:val="0000FF"/>
      <w:u w:val="single"/>
    </w:rPr>
  </w:style>
  <w:style w:type="paragraph" w:customStyle="1" w:styleId="Terenatitle1">
    <w:name w:val="Terenatitle1"/>
    <w:basedOn w:val="Normal"/>
    <w:next w:val="Normal"/>
    <w:rsid w:val="00871E1C"/>
    <w:rPr>
      <w:b/>
    </w:rPr>
  </w:style>
  <w:style w:type="paragraph" w:styleId="NormalWeb">
    <w:name w:val="Normal (Web)"/>
    <w:basedOn w:val="Normal"/>
    <w:uiPriority w:val="99"/>
    <w:rsid w:val="00C627E6"/>
    <w:pPr>
      <w:widowControl/>
      <w:spacing w:before="100" w:beforeAutospacing="1" w:after="100" w:afterAutospacing="1" w:line="240" w:lineRule="auto"/>
    </w:pPr>
    <w:rPr>
      <w:rFonts w:ascii="Times New Roman" w:hAnsi="Times New Roman"/>
      <w:sz w:val="24"/>
      <w:lang w:val="en-US"/>
    </w:rPr>
  </w:style>
  <w:style w:type="table" w:styleId="TableGrid">
    <w:name w:val="Table Grid"/>
    <w:basedOn w:val="TableNormal"/>
    <w:rsid w:val="00C62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627E6"/>
    <w:pPr>
      <w:widowControl/>
      <w:tabs>
        <w:tab w:val="left" w:pos="431"/>
        <w:tab w:val="left" w:pos="573"/>
      </w:tabs>
      <w:suppressAutoHyphens/>
      <w:spacing w:before="40" w:after="40" w:line="240" w:lineRule="atLeast"/>
      <w:jc w:val="center"/>
    </w:pPr>
    <w:rPr>
      <w:rFonts w:ascii="Arial" w:hAnsi="Arial"/>
      <w:b/>
      <w:smallCaps/>
      <w:color w:val="808080"/>
      <w:spacing w:val="80"/>
      <w:sz w:val="44"/>
      <w:szCs w:val="20"/>
      <w:lang w:eastAsia="fr-FR"/>
    </w:rPr>
  </w:style>
  <w:style w:type="paragraph" w:customStyle="1" w:styleId="DocSubTitle">
    <w:name w:val="DocSubTitle"/>
    <w:basedOn w:val="DocTitle"/>
    <w:next w:val="BodyText"/>
    <w:rsid w:val="00C627E6"/>
    <w:rPr>
      <w:sz w:val="24"/>
    </w:rPr>
  </w:style>
  <w:style w:type="paragraph" w:styleId="BodyText">
    <w:name w:val="Body Text"/>
    <w:basedOn w:val="Normal"/>
    <w:rsid w:val="00C627E6"/>
    <w:pPr>
      <w:widowControl/>
      <w:spacing w:line="240" w:lineRule="auto"/>
    </w:pPr>
    <w:rPr>
      <w:rFonts w:ascii="Times New Roman" w:hAnsi="Times New Roman"/>
      <w:sz w:val="24"/>
    </w:rPr>
  </w:style>
  <w:style w:type="paragraph" w:customStyle="1" w:styleId="insertreferencetext">
    <w:name w:val="insert reference text"/>
    <w:basedOn w:val="Headertitle"/>
    <w:rsid w:val="003C49E4"/>
  </w:style>
  <w:style w:type="paragraph" w:customStyle="1" w:styleId="Terenasecond">
    <w:name w:val="Terenasecond"/>
    <w:basedOn w:val="NormalIndent"/>
    <w:rsid w:val="00EC611E"/>
    <w:rPr>
      <w:b/>
      <w:szCs w:val="18"/>
    </w:rPr>
  </w:style>
  <w:style w:type="paragraph" w:styleId="NormalIndent">
    <w:name w:val="Normal Indent"/>
    <w:basedOn w:val="Normal"/>
    <w:rsid w:val="00EC611E"/>
    <w:pPr>
      <w:ind w:left="720"/>
    </w:pPr>
  </w:style>
  <w:style w:type="paragraph" w:styleId="TOC1">
    <w:name w:val="toc 1"/>
    <w:basedOn w:val="Normal"/>
    <w:next w:val="Normal"/>
    <w:autoRedefine/>
    <w:uiPriority w:val="39"/>
    <w:rsid w:val="00EC611E"/>
  </w:style>
  <w:style w:type="paragraph" w:styleId="TOC2">
    <w:name w:val="toc 2"/>
    <w:basedOn w:val="Normal"/>
    <w:next w:val="Normal"/>
    <w:autoRedefine/>
    <w:uiPriority w:val="39"/>
    <w:rsid w:val="008E41D3"/>
    <w:pPr>
      <w:ind w:left="180"/>
    </w:pPr>
  </w:style>
  <w:style w:type="paragraph" w:styleId="TOC3">
    <w:name w:val="toc 3"/>
    <w:basedOn w:val="Normal"/>
    <w:next w:val="Normal"/>
    <w:autoRedefine/>
    <w:uiPriority w:val="39"/>
    <w:unhideWhenUsed/>
    <w:rsid w:val="00911154"/>
    <w:pPr>
      <w:widowControl/>
      <w:spacing w:after="100" w:line="240" w:lineRule="auto"/>
      <w:ind w:left="480"/>
    </w:pPr>
    <w:rPr>
      <w:rFonts w:ascii="Cambria" w:hAnsi="Cambria"/>
      <w:sz w:val="24"/>
      <w:lang w:val="en-US"/>
    </w:rPr>
  </w:style>
  <w:style w:type="paragraph" w:styleId="TOC4">
    <w:name w:val="toc 4"/>
    <w:basedOn w:val="Normal"/>
    <w:next w:val="Normal"/>
    <w:autoRedefine/>
    <w:uiPriority w:val="39"/>
    <w:unhideWhenUsed/>
    <w:rsid w:val="00911154"/>
    <w:pPr>
      <w:widowControl/>
      <w:spacing w:after="100" w:line="240" w:lineRule="auto"/>
      <w:ind w:left="720"/>
    </w:pPr>
    <w:rPr>
      <w:rFonts w:ascii="Cambria" w:hAnsi="Cambria"/>
      <w:sz w:val="24"/>
      <w:lang w:val="en-US"/>
    </w:rPr>
  </w:style>
  <w:style w:type="paragraph" w:styleId="TOC5">
    <w:name w:val="toc 5"/>
    <w:basedOn w:val="Normal"/>
    <w:next w:val="Normal"/>
    <w:autoRedefine/>
    <w:uiPriority w:val="39"/>
    <w:unhideWhenUsed/>
    <w:rsid w:val="00911154"/>
    <w:pPr>
      <w:widowControl/>
      <w:spacing w:after="100" w:line="240" w:lineRule="auto"/>
      <w:ind w:left="960"/>
    </w:pPr>
    <w:rPr>
      <w:rFonts w:ascii="Cambria" w:hAnsi="Cambria"/>
      <w:sz w:val="24"/>
      <w:lang w:val="en-US"/>
    </w:rPr>
  </w:style>
  <w:style w:type="paragraph" w:styleId="TOC6">
    <w:name w:val="toc 6"/>
    <w:basedOn w:val="Normal"/>
    <w:next w:val="Normal"/>
    <w:autoRedefine/>
    <w:uiPriority w:val="39"/>
    <w:unhideWhenUsed/>
    <w:rsid w:val="00911154"/>
    <w:pPr>
      <w:widowControl/>
      <w:spacing w:after="100" w:line="240" w:lineRule="auto"/>
      <w:ind w:left="1200"/>
    </w:pPr>
    <w:rPr>
      <w:rFonts w:ascii="Cambria" w:hAnsi="Cambria"/>
      <w:sz w:val="24"/>
      <w:lang w:val="en-US"/>
    </w:rPr>
  </w:style>
  <w:style w:type="paragraph" w:styleId="TOC7">
    <w:name w:val="toc 7"/>
    <w:basedOn w:val="Normal"/>
    <w:next w:val="Normal"/>
    <w:autoRedefine/>
    <w:uiPriority w:val="39"/>
    <w:unhideWhenUsed/>
    <w:rsid w:val="00911154"/>
    <w:pPr>
      <w:widowControl/>
      <w:spacing w:after="100" w:line="240" w:lineRule="auto"/>
      <w:ind w:left="1440"/>
    </w:pPr>
    <w:rPr>
      <w:rFonts w:ascii="Cambria" w:hAnsi="Cambria"/>
      <w:sz w:val="24"/>
      <w:lang w:val="en-US"/>
    </w:rPr>
  </w:style>
  <w:style w:type="paragraph" w:styleId="TOC8">
    <w:name w:val="toc 8"/>
    <w:basedOn w:val="Normal"/>
    <w:next w:val="Normal"/>
    <w:autoRedefine/>
    <w:uiPriority w:val="39"/>
    <w:unhideWhenUsed/>
    <w:rsid w:val="00911154"/>
    <w:pPr>
      <w:widowControl/>
      <w:spacing w:after="100" w:line="240" w:lineRule="auto"/>
      <w:ind w:left="1680"/>
    </w:pPr>
    <w:rPr>
      <w:rFonts w:ascii="Cambria" w:hAnsi="Cambria"/>
      <w:sz w:val="24"/>
      <w:lang w:val="en-US"/>
    </w:rPr>
  </w:style>
  <w:style w:type="paragraph" w:styleId="TOC9">
    <w:name w:val="toc 9"/>
    <w:basedOn w:val="Normal"/>
    <w:next w:val="Normal"/>
    <w:autoRedefine/>
    <w:uiPriority w:val="39"/>
    <w:unhideWhenUsed/>
    <w:rsid w:val="00911154"/>
    <w:pPr>
      <w:widowControl/>
      <w:spacing w:after="100" w:line="240" w:lineRule="auto"/>
      <w:ind w:left="1920"/>
    </w:pPr>
    <w:rPr>
      <w:rFonts w:ascii="Cambria" w:hAnsi="Cambria"/>
      <w:sz w:val="24"/>
      <w:lang w:val="en-US"/>
    </w:rPr>
  </w:style>
  <w:style w:type="paragraph" w:customStyle="1" w:styleId="Style-1">
    <w:name w:val="Style-1"/>
    <w:rsid w:val="00C92F6F"/>
    <w:rPr>
      <w:lang w:val="en-AU" w:bidi="ar-SA"/>
    </w:rPr>
  </w:style>
  <w:style w:type="paragraph" w:customStyle="1" w:styleId="Style-2">
    <w:name w:val="Style-2"/>
    <w:rsid w:val="00C92F6F"/>
    <w:rPr>
      <w:lang w:val="en-AU" w:bidi="ar-SA"/>
    </w:rPr>
  </w:style>
  <w:style w:type="paragraph" w:customStyle="1" w:styleId="Style-3">
    <w:name w:val="Style-3"/>
    <w:rsid w:val="00C92F6F"/>
    <w:rPr>
      <w:lang w:val="en-AU" w:bidi="ar-SA"/>
    </w:rPr>
  </w:style>
  <w:style w:type="paragraph" w:customStyle="1" w:styleId="Style-4">
    <w:name w:val="Style-4"/>
    <w:rsid w:val="00C92F6F"/>
    <w:rPr>
      <w:lang w:val="en-AU" w:bidi="ar-SA"/>
    </w:rPr>
  </w:style>
  <w:style w:type="paragraph" w:customStyle="1" w:styleId="Style-5">
    <w:name w:val="Style-5"/>
    <w:rsid w:val="00C92F6F"/>
    <w:rPr>
      <w:lang w:val="en-AU" w:bidi="ar-SA"/>
    </w:rPr>
  </w:style>
  <w:style w:type="paragraph" w:customStyle="1" w:styleId="Style-6">
    <w:name w:val="Style-6"/>
    <w:rsid w:val="00C92F6F"/>
    <w:rPr>
      <w:lang w:val="en-AU" w:bidi="ar-SA"/>
    </w:rPr>
  </w:style>
  <w:style w:type="character" w:customStyle="1" w:styleId="HeaderChar">
    <w:name w:val="Header Char"/>
    <w:link w:val="Header"/>
    <w:rsid w:val="00C92F6F"/>
    <w:rPr>
      <w:rFonts w:ascii="Verdana" w:hAnsi="Verdana"/>
      <w:sz w:val="14"/>
      <w:lang w:val="en-GB"/>
    </w:rPr>
  </w:style>
  <w:style w:type="character" w:customStyle="1" w:styleId="FooterChar">
    <w:name w:val="Footer Char"/>
    <w:link w:val="Footer"/>
    <w:rsid w:val="00C92F6F"/>
    <w:rPr>
      <w:rFonts w:ascii="Verdana" w:hAnsi="Verdana"/>
      <w:sz w:val="18"/>
      <w:lang w:val="en-GB"/>
    </w:rPr>
  </w:style>
  <w:style w:type="character" w:styleId="HTMLCite">
    <w:name w:val="HTML Cite"/>
    <w:uiPriority w:val="99"/>
    <w:rsid w:val="00C61EB2"/>
    <w:rPr>
      <w:i/>
    </w:rPr>
  </w:style>
  <w:style w:type="character" w:styleId="FollowedHyperlink">
    <w:name w:val="FollowedHyperlink"/>
    <w:rsid w:val="006308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012">
      <w:bodyDiv w:val="1"/>
      <w:marLeft w:val="0"/>
      <w:marRight w:val="0"/>
      <w:marTop w:val="0"/>
      <w:marBottom w:val="0"/>
      <w:divBdr>
        <w:top w:val="none" w:sz="0" w:space="0" w:color="auto"/>
        <w:left w:val="none" w:sz="0" w:space="0" w:color="auto"/>
        <w:bottom w:val="none" w:sz="0" w:space="0" w:color="auto"/>
        <w:right w:val="none" w:sz="0" w:space="0" w:color="auto"/>
      </w:divBdr>
    </w:div>
    <w:div w:id="16539628">
      <w:bodyDiv w:val="1"/>
      <w:marLeft w:val="0"/>
      <w:marRight w:val="0"/>
      <w:marTop w:val="0"/>
      <w:marBottom w:val="0"/>
      <w:divBdr>
        <w:top w:val="none" w:sz="0" w:space="0" w:color="auto"/>
        <w:left w:val="none" w:sz="0" w:space="0" w:color="auto"/>
        <w:bottom w:val="none" w:sz="0" w:space="0" w:color="auto"/>
        <w:right w:val="none" w:sz="0" w:space="0" w:color="auto"/>
      </w:divBdr>
    </w:div>
    <w:div w:id="28147432">
      <w:bodyDiv w:val="1"/>
      <w:marLeft w:val="0"/>
      <w:marRight w:val="0"/>
      <w:marTop w:val="0"/>
      <w:marBottom w:val="0"/>
      <w:divBdr>
        <w:top w:val="none" w:sz="0" w:space="0" w:color="auto"/>
        <w:left w:val="none" w:sz="0" w:space="0" w:color="auto"/>
        <w:bottom w:val="none" w:sz="0" w:space="0" w:color="auto"/>
        <w:right w:val="none" w:sz="0" w:space="0" w:color="auto"/>
      </w:divBdr>
    </w:div>
    <w:div w:id="90707131">
      <w:bodyDiv w:val="1"/>
      <w:marLeft w:val="0"/>
      <w:marRight w:val="0"/>
      <w:marTop w:val="0"/>
      <w:marBottom w:val="0"/>
      <w:divBdr>
        <w:top w:val="none" w:sz="0" w:space="0" w:color="auto"/>
        <w:left w:val="none" w:sz="0" w:space="0" w:color="auto"/>
        <w:bottom w:val="none" w:sz="0" w:space="0" w:color="auto"/>
        <w:right w:val="none" w:sz="0" w:space="0" w:color="auto"/>
      </w:divBdr>
    </w:div>
    <w:div w:id="165676580">
      <w:bodyDiv w:val="1"/>
      <w:marLeft w:val="0"/>
      <w:marRight w:val="0"/>
      <w:marTop w:val="0"/>
      <w:marBottom w:val="0"/>
      <w:divBdr>
        <w:top w:val="none" w:sz="0" w:space="0" w:color="auto"/>
        <w:left w:val="none" w:sz="0" w:space="0" w:color="auto"/>
        <w:bottom w:val="none" w:sz="0" w:space="0" w:color="auto"/>
        <w:right w:val="none" w:sz="0" w:space="0" w:color="auto"/>
      </w:divBdr>
    </w:div>
    <w:div w:id="178348995">
      <w:bodyDiv w:val="1"/>
      <w:marLeft w:val="0"/>
      <w:marRight w:val="0"/>
      <w:marTop w:val="0"/>
      <w:marBottom w:val="0"/>
      <w:divBdr>
        <w:top w:val="none" w:sz="0" w:space="0" w:color="auto"/>
        <w:left w:val="none" w:sz="0" w:space="0" w:color="auto"/>
        <w:bottom w:val="none" w:sz="0" w:space="0" w:color="auto"/>
        <w:right w:val="none" w:sz="0" w:space="0" w:color="auto"/>
      </w:divBdr>
    </w:div>
    <w:div w:id="230963680">
      <w:bodyDiv w:val="1"/>
      <w:marLeft w:val="0"/>
      <w:marRight w:val="0"/>
      <w:marTop w:val="0"/>
      <w:marBottom w:val="0"/>
      <w:divBdr>
        <w:top w:val="none" w:sz="0" w:space="0" w:color="auto"/>
        <w:left w:val="none" w:sz="0" w:space="0" w:color="auto"/>
        <w:bottom w:val="none" w:sz="0" w:space="0" w:color="auto"/>
        <w:right w:val="none" w:sz="0" w:space="0" w:color="auto"/>
      </w:divBdr>
    </w:div>
    <w:div w:id="251159600">
      <w:bodyDiv w:val="1"/>
      <w:marLeft w:val="0"/>
      <w:marRight w:val="0"/>
      <w:marTop w:val="0"/>
      <w:marBottom w:val="0"/>
      <w:divBdr>
        <w:top w:val="none" w:sz="0" w:space="0" w:color="auto"/>
        <w:left w:val="none" w:sz="0" w:space="0" w:color="auto"/>
        <w:bottom w:val="none" w:sz="0" w:space="0" w:color="auto"/>
        <w:right w:val="none" w:sz="0" w:space="0" w:color="auto"/>
      </w:divBdr>
    </w:div>
    <w:div w:id="268702376">
      <w:bodyDiv w:val="1"/>
      <w:marLeft w:val="0"/>
      <w:marRight w:val="0"/>
      <w:marTop w:val="0"/>
      <w:marBottom w:val="0"/>
      <w:divBdr>
        <w:top w:val="none" w:sz="0" w:space="0" w:color="auto"/>
        <w:left w:val="none" w:sz="0" w:space="0" w:color="auto"/>
        <w:bottom w:val="none" w:sz="0" w:space="0" w:color="auto"/>
        <w:right w:val="none" w:sz="0" w:space="0" w:color="auto"/>
      </w:divBdr>
    </w:div>
    <w:div w:id="334261746">
      <w:bodyDiv w:val="1"/>
      <w:marLeft w:val="0"/>
      <w:marRight w:val="0"/>
      <w:marTop w:val="0"/>
      <w:marBottom w:val="0"/>
      <w:divBdr>
        <w:top w:val="none" w:sz="0" w:space="0" w:color="auto"/>
        <w:left w:val="none" w:sz="0" w:space="0" w:color="auto"/>
        <w:bottom w:val="none" w:sz="0" w:space="0" w:color="auto"/>
        <w:right w:val="none" w:sz="0" w:space="0" w:color="auto"/>
      </w:divBdr>
    </w:div>
    <w:div w:id="381833679">
      <w:bodyDiv w:val="1"/>
      <w:marLeft w:val="0"/>
      <w:marRight w:val="0"/>
      <w:marTop w:val="0"/>
      <w:marBottom w:val="0"/>
      <w:divBdr>
        <w:top w:val="none" w:sz="0" w:space="0" w:color="auto"/>
        <w:left w:val="none" w:sz="0" w:space="0" w:color="auto"/>
        <w:bottom w:val="none" w:sz="0" w:space="0" w:color="auto"/>
        <w:right w:val="none" w:sz="0" w:space="0" w:color="auto"/>
      </w:divBdr>
    </w:div>
    <w:div w:id="416756385">
      <w:bodyDiv w:val="1"/>
      <w:marLeft w:val="0"/>
      <w:marRight w:val="0"/>
      <w:marTop w:val="0"/>
      <w:marBottom w:val="0"/>
      <w:divBdr>
        <w:top w:val="none" w:sz="0" w:space="0" w:color="auto"/>
        <w:left w:val="none" w:sz="0" w:space="0" w:color="auto"/>
        <w:bottom w:val="none" w:sz="0" w:space="0" w:color="auto"/>
        <w:right w:val="none" w:sz="0" w:space="0" w:color="auto"/>
      </w:divBdr>
    </w:div>
    <w:div w:id="472451251">
      <w:bodyDiv w:val="1"/>
      <w:marLeft w:val="0"/>
      <w:marRight w:val="0"/>
      <w:marTop w:val="0"/>
      <w:marBottom w:val="0"/>
      <w:divBdr>
        <w:top w:val="none" w:sz="0" w:space="0" w:color="auto"/>
        <w:left w:val="none" w:sz="0" w:space="0" w:color="auto"/>
        <w:bottom w:val="none" w:sz="0" w:space="0" w:color="auto"/>
        <w:right w:val="none" w:sz="0" w:space="0" w:color="auto"/>
      </w:divBdr>
    </w:div>
    <w:div w:id="481385924">
      <w:bodyDiv w:val="1"/>
      <w:marLeft w:val="0"/>
      <w:marRight w:val="0"/>
      <w:marTop w:val="0"/>
      <w:marBottom w:val="0"/>
      <w:divBdr>
        <w:top w:val="none" w:sz="0" w:space="0" w:color="auto"/>
        <w:left w:val="none" w:sz="0" w:space="0" w:color="auto"/>
        <w:bottom w:val="none" w:sz="0" w:space="0" w:color="auto"/>
        <w:right w:val="none" w:sz="0" w:space="0" w:color="auto"/>
      </w:divBdr>
    </w:div>
    <w:div w:id="494614490">
      <w:bodyDiv w:val="1"/>
      <w:marLeft w:val="0"/>
      <w:marRight w:val="0"/>
      <w:marTop w:val="0"/>
      <w:marBottom w:val="0"/>
      <w:divBdr>
        <w:top w:val="none" w:sz="0" w:space="0" w:color="auto"/>
        <w:left w:val="none" w:sz="0" w:space="0" w:color="auto"/>
        <w:bottom w:val="none" w:sz="0" w:space="0" w:color="auto"/>
        <w:right w:val="none" w:sz="0" w:space="0" w:color="auto"/>
      </w:divBdr>
    </w:div>
    <w:div w:id="510220589">
      <w:bodyDiv w:val="1"/>
      <w:marLeft w:val="0"/>
      <w:marRight w:val="0"/>
      <w:marTop w:val="0"/>
      <w:marBottom w:val="0"/>
      <w:divBdr>
        <w:top w:val="none" w:sz="0" w:space="0" w:color="auto"/>
        <w:left w:val="none" w:sz="0" w:space="0" w:color="auto"/>
        <w:bottom w:val="none" w:sz="0" w:space="0" w:color="auto"/>
        <w:right w:val="none" w:sz="0" w:space="0" w:color="auto"/>
      </w:divBdr>
    </w:div>
    <w:div w:id="636225354">
      <w:bodyDiv w:val="1"/>
      <w:marLeft w:val="0"/>
      <w:marRight w:val="0"/>
      <w:marTop w:val="0"/>
      <w:marBottom w:val="0"/>
      <w:divBdr>
        <w:top w:val="none" w:sz="0" w:space="0" w:color="auto"/>
        <w:left w:val="none" w:sz="0" w:space="0" w:color="auto"/>
        <w:bottom w:val="none" w:sz="0" w:space="0" w:color="auto"/>
        <w:right w:val="none" w:sz="0" w:space="0" w:color="auto"/>
      </w:divBdr>
    </w:div>
    <w:div w:id="663050829">
      <w:bodyDiv w:val="1"/>
      <w:marLeft w:val="0"/>
      <w:marRight w:val="0"/>
      <w:marTop w:val="0"/>
      <w:marBottom w:val="0"/>
      <w:divBdr>
        <w:top w:val="none" w:sz="0" w:space="0" w:color="auto"/>
        <w:left w:val="none" w:sz="0" w:space="0" w:color="auto"/>
        <w:bottom w:val="none" w:sz="0" w:space="0" w:color="auto"/>
        <w:right w:val="none" w:sz="0" w:space="0" w:color="auto"/>
      </w:divBdr>
    </w:div>
    <w:div w:id="674187022">
      <w:bodyDiv w:val="1"/>
      <w:marLeft w:val="0"/>
      <w:marRight w:val="0"/>
      <w:marTop w:val="0"/>
      <w:marBottom w:val="0"/>
      <w:divBdr>
        <w:top w:val="none" w:sz="0" w:space="0" w:color="auto"/>
        <w:left w:val="none" w:sz="0" w:space="0" w:color="auto"/>
        <w:bottom w:val="none" w:sz="0" w:space="0" w:color="auto"/>
        <w:right w:val="none" w:sz="0" w:space="0" w:color="auto"/>
      </w:divBdr>
    </w:div>
    <w:div w:id="751896826">
      <w:bodyDiv w:val="1"/>
      <w:marLeft w:val="0"/>
      <w:marRight w:val="0"/>
      <w:marTop w:val="0"/>
      <w:marBottom w:val="0"/>
      <w:divBdr>
        <w:top w:val="none" w:sz="0" w:space="0" w:color="auto"/>
        <w:left w:val="none" w:sz="0" w:space="0" w:color="auto"/>
        <w:bottom w:val="none" w:sz="0" w:space="0" w:color="auto"/>
        <w:right w:val="none" w:sz="0" w:space="0" w:color="auto"/>
      </w:divBdr>
    </w:div>
    <w:div w:id="804005489">
      <w:bodyDiv w:val="1"/>
      <w:marLeft w:val="0"/>
      <w:marRight w:val="0"/>
      <w:marTop w:val="0"/>
      <w:marBottom w:val="0"/>
      <w:divBdr>
        <w:top w:val="none" w:sz="0" w:space="0" w:color="auto"/>
        <w:left w:val="none" w:sz="0" w:space="0" w:color="auto"/>
        <w:bottom w:val="none" w:sz="0" w:space="0" w:color="auto"/>
        <w:right w:val="none" w:sz="0" w:space="0" w:color="auto"/>
      </w:divBdr>
    </w:div>
    <w:div w:id="875390644">
      <w:bodyDiv w:val="1"/>
      <w:marLeft w:val="0"/>
      <w:marRight w:val="0"/>
      <w:marTop w:val="0"/>
      <w:marBottom w:val="0"/>
      <w:divBdr>
        <w:top w:val="none" w:sz="0" w:space="0" w:color="auto"/>
        <w:left w:val="none" w:sz="0" w:space="0" w:color="auto"/>
        <w:bottom w:val="none" w:sz="0" w:space="0" w:color="auto"/>
        <w:right w:val="none" w:sz="0" w:space="0" w:color="auto"/>
      </w:divBdr>
    </w:div>
    <w:div w:id="925379935">
      <w:bodyDiv w:val="1"/>
      <w:marLeft w:val="0"/>
      <w:marRight w:val="0"/>
      <w:marTop w:val="0"/>
      <w:marBottom w:val="0"/>
      <w:divBdr>
        <w:top w:val="none" w:sz="0" w:space="0" w:color="auto"/>
        <w:left w:val="none" w:sz="0" w:space="0" w:color="auto"/>
        <w:bottom w:val="none" w:sz="0" w:space="0" w:color="auto"/>
        <w:right w:val="none" w:sz="0" w:space="0" w:color="auto"/>
      </w:divBdr>
    </w:div>
    <w:div w:id="981009346">
      <w:bodyDiv w:val="1"/>
      <w:marLeft w:val="0"/>
      <w:marRight w:val="0"/>
      <w:marTop w:val="0"/>
      <w:marBottom w:val="0"/>
      <w:divBdr>
        <w:top w:val="none" w:sz="0" w:space="0" w:color="auto"/>
        <w:left w:val="none" w:sz="0" w:space="0" w:color="auto"/>
        <w:bottom w:val="none" w:sz="0" w:space="0" w:color="auto"/>
        <w:right w:val="none" w:sz="0" w:space="0" w:color="auto"/>
      </w:divBdr>
    </w:div>
    <w:div w:id="983774252">
      <w:bodyDiv w:val="1"/>
      <w:marLeft w:val="0"/>
      <w:marRight w:val="0"/>
      <w:marTop w:val="0"/>
      <w:marBottom w:val="0"/>
      <w:divBdr>
        <w:top w:val="none" w:sz="0" w:space="0" w:color="auto"/>
        <w:left w:val="none" w:sz="0" w:space="0" w:color="auto"/>
        <w:bottom w:val="none" w:sz="0" w:space="0" w:color="auto"/>
        <w:right w:val="none" w:sz="0" w:space="0" w:color="auto"/>
      </w:divBdr>
    </w:div>
    <w:div w:id="1084568962">
      <w:bodyDiv w:val="1"/>
      <w:marLeft w:val="0"/>
      <w:marRight w:val="0"/>
      <w:marTop w:val="0"/>
      <w:marBottom w:val="0"/>
      <w:divBdr>
        <w:top w:val="none" w:sz="0" w:space="0" w:color="auto"/>
        <w:left w:val="none" w:sz="0" w:space="0" w:color="auto"/>
        <w:bottom w:val="none" w:sz="0" w:space="0" w:color="auto"/>
        <w:right w:val="none" w:sz="0" w:space="0" w:color="auto"/>
      </w:divBdr>
    </w:div>
    <w:div w:id="1111584775">
      <w:bodyDiv w:val="1"/>
      <w:marLeft w:val="0"/>
      <w:marRight w:val="0"/>
      <w:marTop w:val="0"/>
      <w:marBottom w:val="0"/>
      <w:divBdr>
        <w:top w:val="none" w:sz="0" w:space="0" w:color="auto"/>
        <w:left w:val="none" w:sz="0" w:space="0" w:color="auto"/>
        <w:bottom w:val="none" w:sz="0" w:space="0" w:color="auto"/>
        <w:right w:val="none" w:sz="0" w:space="0" w:color="auto"/>
      </w:divBdr>
    </w:div>
    <w:div w:id="1206911712">
      <w:bodyDiv w:val="1"/>
      <w:marLeft w:val="0"/>
      <w:marRight w:val="0"/>
      <w:marTop w:val="0"/>
      <w:marBottom w:val="0"/>
      <w:divBdr>
        <w:top w:val="none" w:sz="0" w:space="0" w:color="auto"/>
        <w:left w:val="none" w:sz="0" w:space="0" w:color="auto"/>
        <w:bottom w:val="none" w:sz="0" w:space="0" w:color="auto"/>
        <w:right w:val="none" w:sz="0" w:space="0" w:color="auto"/>
      </w:divBdr>
    </w:div>
    <w:div w:id="1227912241">
      <w:bodyDiv w:val="1"/>
      <w:marLeft w:val="0"/>
      <w:marRight w:val="0"/>
      <w:marTop w:val="0"/>
      <w:marBottom w:val="0"/>
      <w:divBdr>
        <w:top w:val="none" w:sz="0" w:space="0" w:color="auto"/>
        <w:left w:val="none" w:sz="0" w:space="0" w:color="auto"/>
        <w:bottom w:val="none" w:sz="0" w:space="0" w:color="auto"/>
        <w:right w:val="none" w:sz="0" w:space="0" w:color="auto"/>
      </w:divBdr>
    </w:div>
    <w:div w:id="1345788707">
      <w:bodyDiv w:val="1"/>
      <w:marLeft w:val="0"/>
      <w:marRight w:val="0"/>
      <w:marTop w:val="0"/>
      <w:marBottom w:val="0"/>
      <w:divBdr>
        <w:top w:val="none" w:sz="0" w:space="0" w:color="auto"/>
        <w:left w:val="none" w:sz="0" w:space="0" w:color="auto"/>
        <w:bottom w:val="none" w:sz="0" w:space="0" w:color="auto"/>
        <w:right w:val="none" w:sz="0" w:space="0" w:color="auto"/>
      </w:divBdr>
    </w:div>
    <w:div w:id="1426808479">
      <w:bodyDiv w:val="1"/>
      <w:marLeft w:val="0"/>
      <w:marRight w:val="0"/>
      <w:marTop w:val="0"/>
      <w:marBottom w:val="0"/>
      <w:divBdr>
        <w:top w:val="none" w:sz="0" w:space="0" w:color="auto"/>
        <w:left w:val="none" w:sz="0" w:space="0" w:color="auto"/>
        <w:bottom w:val="none" w:sz="0" w:space="0" w:color="auto"/>
        <w:right w:val="none" w:sz="0" w:space="0" w:color="auto"/>
      </w:divBdr>
    </w:div>
    <w:div w:id="1463965301">
      <w:bodyDiv w:val="1"/>
      <w:marLeft w:val="0"/>
      <w:marRight w:val="0"/>
      <w:marTop w:val="0"/>
      <w:marBottom w:val="0"/>
      <w:divBdr>
        <w:top w:val="none" w:sz="0" w:space="0" w:color="auto"/>
        <w:left w:val="none" w:sz="0" w:space="0" w:color="auto"/>
        <w:bottom w:val="none" w:sz="0" w:space="0" w:color="auto"/>
        <w:right w:val="none" w:sz="0" w:space="0" w:color="auto"/>
      </w:divBdr>
    </w:div>
    <w:div w:id="1468204822">
      <w:bodyDiv w:val="1"/>
      <w:marLeft w:val="0"/>
      <w:marRight w:val="0"/>
      <w:marTop w:val="0"/>
      <w:marBottom w:val="0"/>
      <w:divBdr>
        <w:top w:val="none" w:sz="0" w:space="0" w:color="auto"/>
        <w:left w:val="none" w:sz="0" w:space="0" w:color="auto"/>
        <w:bottom w:val="none" w:sz="0" w:space="0" w:color="auto"/>
        <w:right w:val="none" w:sz="0" w:space="0" w:color="auto"/>
      </w:divBdr>
    </w:div>
    <w:div w:id="1493837591">
      <w:bodyDiv w:val="1"/>
      <w:marLeft w:val="0"/>
      <w:marRight w:val="0"/>
      <w:marTop w:val="0"/>
      <w:marBottom w:val="0"/>
      <w:divBdr>
        <w:top w:val="none" w:sz="0" w:space="0" w:color="auto"/>
        <w:left w:val="none" w:sz="0" w:space="0" w:color="auto"/>
        <w:bottom w:val="none" w:sz="0" w:space="0" w:color="auto"/>
        <w:right w:val="none" w:sz="0" w:space="0" w:color="auto"/>
      </w:divBdr>
    </w:div>
    <w:div w:id="1549685054">
      <w:bodyDiv w:val="1"/>
      <w:marLeft w:val="0"/>
      <w:marRight w:val="0"/>
      <w:marTop w:val="0"/>
      <w:marBottom w:val="0"/>
      <w:divBdr>
        <w:top w:val="none" w:sz="0" w:space="0" w:color="auto"/>
        <w:left w:val="none" w:sz="0" w:space="0" w:color="auto"/>
        <w:bottom w:val="none" w:sz="0" w:space="0" w:color="auto"/>
        <w:right w:val="none" w:sz="0" w:space="0" w:color="auto"/>
      </w:divBdr>
    </w:div>
    <w:div w:id="1551451587">
      <w:bodyDiv w:val="1"/>
      <w:marLeft w:val="0"/>
      <w:marRight w:val="0"/>
      <w:marTop w:val="0"/>
      <w:marBottom w:val="0"/>
      <w:divBdr>
        <w:top w:val="none" w:sz="0" w:space="0" w:color="auto"/>
        <w:left w:val="none" w:sz="0" w:space="0" w:color="auto"/>
        <w:bottom w:val="none" w:sz="0" w:space="0" w:color="auto"/>
        <w:right w:val="none" w:sz="0" w:space="0" w:color="auto"/>
      </w:divBdr>
    </w:div>
    <w:div w:id="1594585729">
      <w:bodyDiv w:val="1"/>
      <w:marLeft w:val="0"/>
      <w:marRight w:val="0"/>
      <w:marTop w:val="0"/>
      <w:marBottom w:val="0"/>
      <w:divBdr>
        <w:top w:val="none" w:sz="0" w:space="0" w:color="auto"/>
        <w:left w:val="none" w:sz="0" w:space="0" w:color="auto"/>
        <w:bottom w:val="none" w:sz="0" w:space="0" w:color="auto"/>
        <w:right w:val="none" w:sz="0" w:space="0" w:color="auto"/>
      </w:divBdr>
    </w:div>
    <w:div w:id="1607691281">
      <w:bodyDiv w:val="1"/>
      <w:marLeft w:val="0"/>
      <w:marRight w:val="0"/>
      <w:marTop w:val="0"/>
      <w:marBottom w:val="0"/>
      <w:divBdr>
        <w:top w:val="none" w:sz="0" w:space="0" w:color="auto"/>
        <w:left w:val="none" w:sz="0" w:space="0" w:color="auto"/>
        <w:bottom w:val="none" w:sz="0" w:space="0" w:color="auto"/>
        <w:right w:val="none" w:sz="0" w:space="0" w:color="auto"/>
      </w:divBdr>
    </w:div>
    <w:div w:id="1621571562">
      <w:bodyDiv w:val="1"/>
      <w:marLeft w:val="0"/>
      <w:marRight w:val="0"/>
      <w:marTop w:val="0"/>
      <w:marBottom w:val="0"/>
      <w:divBdr>
        <w:top w:val="none" w:sz="0" w:space="0" w:color="auto"/>
        <w:left w:val="none" w:sz="0" w:space="0" w:color="auto"/>
        <w:bottom w:val="none" w:sz="0" w:space="0" w:color="auto"/>
        <w:right w:val="none" w:sz="0" w:space="0" w:color="auto"/>
      </w:divBdr>
    </w:div>
    <w:div w:id="1623808667">
      <w:bodyDiv w:val="1"/>
      <w:marLeft w:val="0"/>
      <w:marRight w:val="0"/>
      <w:marTop w:val="0"/>
      <w:marBottom w:val="0"/>
      <w:divBdr>
        <w:top w:val="none" w:sz="0" w:space="0" w:color="auto"/>
        <w:left w:val="none" w:sz="0" w:space="0" w:color="auto"/>
        <w:bottom w:val="none" w:sz="0" w:space="0" w:color="auto"/>
        <w:right w:val="none" w:sz="0" w:space="0" w:color="auto"/>
      </w:divBdr>
    </w:div>
    <w:div w:id="1656370577">
      <w:bodyDiv w:val="1"/>
      <w:marLeft w:val="0"/>
      <w:marRight w:val="0"/>
      <w:marTop w:val="0"/>
      <w:marBottom w:val="0"/>
      <w:divBdr>
        <w:top w:val="none" w:sz="0" w:space="0" w:color="auto"/>
        <w:left w:val="none" w:sz="0" w:space="0" w:color="auto"/>
        <w:bottom w:val="none" w:sz="0" w:space="0" w:color="auto"/>
        <w:right w:val="none" w:sz="0" w:space="0" w:color="auto"/>
      </w:divBdr>
    </w:div>
    <w:div w:id="1718429410">
      <w:bodyDiv w:val="1"/>
      <w:marLeft w:val="0"/>
      <w:marRight w:val="0"/>
      <w:marTop w:val="0"/>
      <w:marBottom w:val="0"/>
      <w:divBdr>
        <w:top w:val="none" w:sz="0" w:space="0" w:color="auto"/>
        <w:left w:val="none" w:sz="0" w:space="0" w:color="auto"/>
        <w:bottom w:val="none" w:sz="0" w:space="0" w:color="auto"/>
        <w:right w:val="none" w:sz="0" w:space="0" w:color="auto"/>
      </w:divBdr>
    </w:div>
    <w:div w:id="1726828020">
      <w:bodyDiv w:val="1"/>
      <w:marLeft w:val="0"/>
      <w:marRight w:val="0"/>
      <w:marTop w:val="0"/>
      <w:marBottom w:val="0"/>
      <w:divBdr>
        <w:top w:val="none" w:sz="0" w:space="0" w:color="auto"/>
        <w:left w:val="none" w:sz="0" w:space="0" w:color="auto"/>
        <w:bottom w:val="none" w:sz="0" w:space="0" w:color="auto"/>
        <w:right w:val="none" w:sz="0" w:space="0" w:color="auto"/>
      </w:divBdr>
    </w:div>
    <w:div w:id="1738045944">
      <w:bodyDiv w:val="1"/>
      <w:marLeft w:val="0"/>
      <w:marRight w:val="0"/>
      <w:marTop w:val="0"/>
      <w:marBottom w:val="0"/>
      <w:divBdr>
        <w:top w:val="none" w:sz="0" w:space="0" w:color="auto"/>
        <w:left w:val="none" w:sz="0" w:space="0" w:color="auto"/>
        <w:bottom w:val="none" w:sz="0" w:space="0" w:color="auto"/>
        <w:right w:val="none" w:sz="0" w:space="0" w:color="auto"/>
      </w:divBdr>
    </w:div>
    <w:div w:id="1738429362">
      <w:bodyDiv w:val="1"/>
      <w:marLeft w:val="0"/>
      <w:marRight w:val="0"/>
      <w:marTop w:val="0"/>
      <w:marBottom w:val="0"/>
      <w:divBdr>
        <w:top w:val="none" w:sz="0" w:space="0" w:color="auto"/>
        <w:left w:val="none" w:sz="0" w:space="0" w:color="auto"/>
        <w:bottom w:val="none" w:sz="0" w:space="0" w:color="auto"/>
        <w:right w:val="none" w:sz="0" w:space="0" w:color="auto"/>
      </w:divBdr>
    </w:div>
    <w:div w:id="1784807900">
      <w:bodyDiv w:val="1"/>
      <w:marLeft w:val="0"/>
      <w:marRight w:val="0"/>
      <w:marTop w:val="0"/>
      <w:marBottom w:val="0"/>
      <w:divBdr>
        <w:top w:val="none" w:sz="0" w:space="0" w:color="auto"/>
        <w:left w:val="none" w:sz="0" w:space="0" w:color="auto"/>
        <w:bottom w:val="none" w:sz="0" w:space="0" w:color="auto"/>
        <w:right w:val="none" w:sz="0" w:space="0" w:color="auto"/>
      </w:divBdr>
    </w:div>
    <w:div w:id="1808476487">
      <w:bodyDiv w:val="1"/>
      <w:marLeft w:val="0"/>
      <w:marRight w:val="0"/>
      <w:marTop w:val="0"/>
      <w:marBottom w:val="0"/>
      <w:divBdr>
        <w:top w:val="none" w:sz="0" w:space="0" w:color="auto"/>
        <w:left w:val="none" w:sz="0" w:space="0" w:color="auto"/>
        <w:bottom w:val="none" w:sz="0" w:space="0" w:color="auto"/>
        <w:right w:val="none" w:sz="0" w:space="0" w:color="auto"/>
      </w:divBdr>
    </w:div>
    <w:div w:id="1845364714">
      <w:bodyDiv w:val="1"/>
      <w:marLeft w:val="0"/>
      <w:marRight w:val="0"/>
      <w:marTop w:val="0"/>
      <w:marBottom w:val="0"/>
      <w:divBdr>
        <w:top w:val="none" w:sz="0" w:space="0" w:color="auto"/>
        <w:left w:val="none" w:sz="0" w:space="0" w:color="auto"/>
        <w:bottom w:val="none" w:sz="0" w:space="0" w:color="auto"/>
        <w:right w:val="none" w:sz="0" w:space="0" w:color="auto"/>
      </w:divBdr>
    </w:div>
    <w:div w:id="1855267625">
      <w:bodyDiv w:val="1"/>
      <w:marLeft w:val="0"/>
      <w:marRight w:val="0"/>
      <w:marTop w:val="0"/>
      <w:marBottom w:val="0"/>
      <w:divBdr>
        <w:top w:val="none" w:sz="0" w:space="0" w:color="auto"/>
        <w:left w:val="none" w:sz="0" w:space="0" w:color="auto"/>
        <w:bottom w:val="none" w:sz="0" w:space="0" w:color="auto"/>
        <w:right w:val="none" w:sz="0" w:space="0" w:color="auto"/>
      </w:divBdr>
    </w:div>
    <w:div w:id="1872379661">
      <w:bodyDiv w:val="1"/>
      <w:marLeft w:val="0"/>
      <w:marRight w:val="0"/>
      <w:marTop w:val="0"/>
      <w:marBottom w:val="0"/>
      <w:divBdr>
        <w:top w:val="none" w:sz="0" w:space="0" w:color="auto"/>
        <w:left w:val="none" w:sz="0" w:space="0" w:color="auto"/>
        <w:bottom w:val="none" w:sz="0" w:space="0" w:color="auto"/>
        <w:right w:val="none" w:sz="0" w:space="0" w:color="auto"/>
      </w:divBdr>
    </w:div>
    <w:div w:id="1911423156">
      <w:bodyDiv w:val="1"/>
      <w:marLeft w:val="0"/>
      <w:marRight w:val="0"/>
      <w:marTop w:val="0"/>
      <w:marBottom w:val="0"/>
      <w:divBdr>
        <w:top w:val="none" w:sz="0" w:space="0" w:color="auto"/>
        <w:left w:val="none" w:sz="0" w:space="0" w:color="auto"/>
        <w:bottom w:val="none" w:sz="0" w:space="0" w:color="auto"/>
        <w:right w:val="none" w:sz="0" w:space="0" w:color="auto"/>
      </w:divBdr>
    </w:div>
    <w:div w:id="1913348266">
      <w:bodyDiv w:val="1"/>
      <w:marLeft w:val="0"/>
      <w:marRight w:val="0"/>
      <w:marTop w:val="0"/>
      <w:marBottom w:val="0"/>
      <w:divBdr>
        <w:top w:val="none" w:sz="0" w:space="0" w:color="auto"/>
        <w:left w:val="none" w:sz="0" w:space="0" w:color="auto"/>
        <w:bottom w:val="none" w:sz="0" w:space="0" w:color="auto"/>
        <w:right w:val="none" w:sz="0" w:space="0" w:color="auto"/>
      </w:divBdr>
    </w:div>
    <w:div w:id="1946842270">
      <w:bodyDiv w:val="1"/>
      <w:marLeft w:val="0"/>
      <w:marRight w:val="0"/>
      <w:marTop w:val="0"/>
      <w:marBottom w:val="0"/>
      <w:divBdr>
        <w:top w:val="none" w:sz="0" w:space="0" w:color="auto"/>
        <w:left w:val="none" w:sz="0" w:space="0" w:color="auto"/>
        <w:bottom w:val="none" w:sz="0" w:space="0" w:color="auto"/>
        <w:right w:val="none" w:sz="0" w:space="0" w:color="auto"/>
      </w:divBdr>
    </w:div>
    <w:div w:id="1990088787">
      <w:bodyDiv w:val="1"/>
      <w:marLeft w:val="0"/>
      <w:marRight w:val="0"/>
      <w:marTop w:val="0"/>
      <w:marBottom w:val="0"/>
      <w:divBdr>
        <w:top w:val="none" w:sz="0" w:space="0" w:color="auto"/>
        <w:left w:val="none" w:sz="0" w:space="0" w:color="auto"/>
        <w:bottom w:val="none" w:sz="0" w:space="0" w:color="auto"/>
        <w:right w:val="none" w:sz="0" w:space="0" w:color="auto"/>
      </w:divBdr>
    </w:div>
    <w:div w:id="2040158116">
      <w:bodyDiv w:val="1"/>
      <w:marLeft w:val="0"/>
      <w:marRight w:val="0"/>
      <w:marTop w:val="0"/>
      <w:marBottom w:val="0"/>
      <w:divBdr>
        <w:top w:val="none" w:sz="0" w:space="0" w:color="auto"/>
        <w:left w:val="none" w:sz="0" w:space="0" w:color="auto"/>
        <w:bottom w:val="none" w:sz="0" w:space="0" w:color="auto"/>
        <w:right w:val="none" w:sz="0" w:space="0" w:color="auto"/>
      </w:divBdr>
    </w:div>
    <w:div w:id="20487923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B437-A43A-45E6-9E2D-E9397103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TERENA template</vt:lpstr>
    </vt:vector>
  </TitlesOfParts>
  <Company/>
  <LinksUpToDate>false</LinksUpToDate>
  <CharactersWithSpaces>13285</CharactersWithSpaces>
  <SharedDoc>false</SharedDoc>
  <HyperlinkBase/>
  <HLinks>
    <vt:vector size="24" baseType="variant">
      <vt:variant>
        <vt:i4>1900567</vt:i4>
      </vt:variant>
      <vt:variant>
        <vt:i4>15387</vt:i4>
      </vt:variant>
      <vt:variant>
        <vt:i4>1025</vt:i4>
      </vt:variant>
      <vt:variant>
        <vt:i4>1</vt:i4>
      </vt:variant>
      <vt:variant>
        <vt:lpwstr>20090304-TERENA-logo-slogan-cmyk</vt:lpwstr>
      </vt:variant>
      <vt:variant>
        <vt:lpwstr/>
      </vt:variant>
      <vt:variant>
        <vt:i4>1376383</vt:i4>
      </vt:variant>
      <vt:variant>
        <vt:i4>-1</vt:i4>
      </vt:variant>
      <vt:variant>
        <vt:i4>2059</vt:i4>
      </vt:variant>
      <vt:variant>
        <vt:i4>1</vt:i4>
      </vt:variant>
      <vt:variant>
        <vt:lpwstr>eduroam_450pix</vt:lpwstr>
      </vt:variant>
      <vt:variant>
        <vt:lpwstr/>
      </vt:variant>
      <vt:variant>
        <vt:i4>1900567</vt:i4>
      </vt:variant>
      <vt:variant>
        <vt:i4>-1</vt:i4>
      </vt:variant>
      <vt:variant>
        <vt:i4>2060</vt:i4>
      </vt:variant>
      <vt:variant>
        <vt:i4>1</vt:i4>
      </vt:variant>
      <vt:variant>
        <vt:lpwstr>20090304-TERENA-logo-slogan-cmyk</vt:lpwstr>
      </vt:variant>
      <vt:variant>
        <vt:lpwstr/>
      </vt:variant>
      <vt:variant>
        <vt:i4>1900567</vt:i4>
      </vt:variant>
      <vt:variant>
        <vt:i4>-1</vt:i4>
      </vt:variant>
      <vt:variant>
        <vt:i4>2061</vt:i4>
      </vt:variant>
      <vt:variant>
        <vt:i4>1</vt:i4>
      </vt:variant>
      <vt:variant>
        <vt:lpwstr>20090304-TERENA-logo-slogan-cmyk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TERENA template</dc:title>
  <dc:creator>Brooke Schofield</dc:creator>
  <cp:lastModifiedBy>PooPinG</cp:lastModifiedBy>
  <cp:revision>2</cp:revision>
  <cp:lastPrinted>2011-10-05T07:09:00Z</cp:lastPrinted>
  <dcterms:created xsi:type="dcterms:W3CDTF">2012-11-14T03:46:00Z</dcterms:created>
  <dcterms:modified xsi:type="dcterms:W3CDTF">2012-11-14T03:46:00Z</dcterms:modified>
</cp:coreProperties>
</file>